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92" w:rsidRDefault="00B61BD6" w:rsidP="00CD7992">
      <w:pPr>
        <w:jc w:val="center"/>
        <w:rPr>
          <w:b/>
          <w:sz w:val="28"/>
          <w:szCs w:val="28"/>
        </w:rPr>
      </w:pPr>
      <w:r>
        <w:rPr>
          <w:b/>
          <w:sz w:val="28"/>
          <w:szCs w:val="28"/>
        </w:rPr>
        <w:t xml:space="preserve">JHARKHAND </w:t>
      </w:r>
      <w:r w:rsidR="00294893">
        <w:rPr>
          <w:b/>
          <w:sz w:val="28"/>
          <w:szCs w:val="28"/>
        </w:rPr>
        <w:t>BIJLI VITARAN NIGAM LTD</w:t>
      </w:r>
      <w:r>
        <w:rPr>
          <w:b/>
          <w:sz w:val="28"/>
          <w:szCs w:val="28"/>
        </w:rPr>
        <w:t>, RANCHI</w:t>
      </w:r>
    </w:p>
    <w:p w:rsidR="00CD7992" w:rsidRDefault="00CD7992" w:rsidP="00CD7992">
      <w:pPr>
        <w:jc w:val="center"/>
        <w:rPr>
          <w:b/>
          <w:sz w:val="28"/>
          <w:szCs w:val="28"/>
        </w:rPr>
      </w:pPr>
    </w:p>
    <w:p w:rsidR="00CD7992" w:rsidRDefault="00CD7992" w:rsidP="00CD7992">
      <w:pPr>
        <w:jc w:val="center"/>
        <w:rPr>
          <w:b/>
          <w:sz w:val="28"/>
          <w:szCs w:val="28"/>
          <w:u w:val="single"/>
        </w:rPr>
      </w:pPr>
      <w:r w:rsidRPr="00310E1E">
        <w:rPr>
          <w:b/>
          <w:sz w:val="28"/>
          <w:szCs w:val="28"/>
          <w:u w:val="single"/>
        </w:rPr>
        <w:t>PUBLIC NOTICE</w:t>
      </w:r>
    </w:p>
    <w:p w:rsidR="00CD7992" w:rsidRDefault="00CD7992" w:rsidP="00CD7992">
      <w:pPr>
        <w:jc w:val="center"/>
        <w:rPr>
          <w:b/>
          <w:sz w:val="28"/>
          <w:szCs w:val="28"/>
          <w:u w:val="single"/>
        </w:rPr>
      </w:pPr>
    </w:p>
    <w:p w:rsidR="00CD7992" w:rsidRPr="008E4F2A" w:rsidRDefault="00571D20" w:rsidP="00CD7992">
      <w:pPr>
        <w:pBdr>
          <w:top w:val="single" w:sz="4" w:space="1" w:color="auto"/>
          <w:left w:val="single" w:sz="4" w:space="4" w:color="auto"/>
          <w:bottom w:val="single" w:sz="4" w:space="1" w:color="auto"/>
          <w:right w:val="single" w:sz="4" w:space="4" w:color="auto"/>
        </w:pBdr>
        <w:jc w:val="both"/>
        <w:rPr>
          <w:b/>
        </w:rPr>
      </w:pPr>
      <w:r w:rsidRPr="008E4F2A">
        <w:rPr>
          <w:b/>
        </w:rPr>
        <w:t>Objections/</w:t>
      </w:r>
      <w:r>
        <w:rPr>
          <w:b/>
        </w:rPr>
        <w:t xml:space="preserve"> C</w:t>
      </w:r>
      <w:r w:rsidRPr="008E4F2A">
        <w:rPr>
          <w:b/>
        </w:rPr>
        <w:t xml:space="preserve">omments invited from various stakeholders on </w:t>
      </w:r>
      <w:r w:rsidR="00031341">
        <w:rPr>
          <w:b/>
        </w:rPr>
        <w:t>Petition for True Up for FY 2011-12</w:t>
      </w:r>
      <w:r w:rsidR="00323C5E">
        <w:rPr>
          <w:b/>
        </w:rPr>
        <w:t xml:space="preserve"> and</w:t>
      </w:r>
      <w:r w:rsidR="00031341">
        <w:rPr>
          <w:b/>
        </w:rPr>
        <w:t xml:space="preserve"> FY 2012-13, </w:t>
      </w:r>
      <w:r>
        <w:rPr>
          <w:b/>
        </w:rPr>
        <w:t>Business Plan and Petition for Aggregate Revenue Requirement for Control Period from FY 2013-14 till FY 2015-16 and det</w:t>
      </w:r>
      <w:r w:rsidR="00031341">
        <w:rPr>
          <w:b/>
        </w:rPr>
        <w:t>ermination of Tariff for FY 2014-15</w:t>
      </w:r>
      <w:r>
        <w:rPr>
          <w:b/>
        </w:rPr>
        <w:t xml:space="preserve"> for </w:t>
      </w:r>
      <w:r w:rsidR="003F7D7A">
        <w:rPr>
          <w:b/>
        </w:rPr>
        <w:t xml:space="preserve">Jharkhand </w:t>
      </w:r>
      <w:proofErr w:type="spellStart"/>
      <w:r>
        <w:rPr>
          <w:b/>
        </w:rPr>
        <w:t>Bijli</w:t>
      </w:r>
      <w:proofErr w:type="spellEnd"/>
      <w:r>
        <w:rPr>
          <w:b/>
        </w:rPr>
        <w:t xml:space="preserve"> </w:t>
      </w:r>
      <w:proofErr w:type="spellStart"/>
      <w:r>
        <w:rPr>
          <w:b/>
        </w:rPr>
        <w:t>Vitaran</w:t>
      </w:r>
      <w:proofErr w:type="spellEnd"/>
      <w:r>
        <w:rPr>
          <w:b/>
        </w:rPr>
        <w:t xml:space="preserve"> Nigam Ltd</w:t>
      </w:r>
      <w:r w:rsidR="003F7D7A">
        <w:rPr>
          <w:b/>
        </w:rPr>
        <w:t xml:space="preserve"> (</w:t>
      </w:r>
      <w:r>
        <w:rPr>
          <w:b/>
        </w:rPr>
        <w:t>JBVNL</w:t>
      </w:r>
      <w:r w:rsidR="003F7D7A">
        <w:rPr>
          <w:b/>
        </w:rPr>
        <w:t>)</w:t>
      </w:r>
    </w:p>
    <w:p w:rsidR="00CD7992" w:rsidRPr="00310E1E" w:rsidRDefault="00CD7992" w:rsidP="00CD7992"/>
    <w:p w:rsidR="00571D20" w:rsidRDefault="00571D20" w:rsidP="00FB5169">
      <w:pPr>
        <w:pStyle w:val="ListParagraph"/>
        <w:spacing w:after="240" w:line="276" w:lineRule="auto"/>
        <w:ind w:left="0"/>
        <w:jc w:val="both"/>
      </w:pPr>
    </w:p>
    <w:p w:rsidR="00571D20" w:rsidRDefault="00571D20" w:rsidP="00571D20">
      <w:pPr>
        <w:pStyle w:val="ListParagraph"/>
        <w:spacing w:after="240" w:line="276" w:lineRule="auto"/>
        <w:ind w:left="0"/>
        <w:jc w:val="both"/>
      </w:pPr>
      <w:r>
        <w:t>The Energy Department, Government of Jharkhand, vide its Letter No. 1/Board-01-Urja-26/13 -1745 dated 28</w:t>
      </w:r>
      <w:r w:rsidRPr="006C2BFF">
        <w:rPr>
          <w:vertAlign w:val="superscript"/>
        </w:rPr>
        <w:t>th</w:t>
      </w:r>
      <w:r>
        <w:t xml:space="preserve"> June 2013 unbundled the erstwhile Jharkhand State Electricity Board (JSEB) into following companies:</w:t>
      </w:r>
    </w:p>
    <w:p w:rsidR="00571D20" w:rsidRDefault="00571D20" w:rsidP="003D4614">
      <w:pPr>
        <w:pStyle w:val="ListParagraph"/>
        <w:numPr>
          <w:ilvl w:val="0"/>
          <w:numId w:val="5"/>
        </w:numPr>
        <w:spacing w:after="240" w:line="276" w:lineRule="auto"/>
        <w:jc w:val="both"/>
      </w:pPr>
      <w:r>
        <w:t xml:space="preserve">Jharkhand </w:t>
      </w:r>
      <w:proofErr w:type="spellStart"/>
      <w:r>
        <w:t>Urja</w:t>
      </w:r>
      <w:proofErr w:type="spellEnd"/>
      <w:r>
        <w:t xml:space="preserve"> </w:t>
      </w:r>
      <w:proofErr w:type="spellStart"/>
      <w:r>
        <w:t>Vikas</w:t>
      </w:r>
      <w:proofErr w:type="spellEnd"/>
      <w:r>
        <w:t xml:space="preserve"> Nigam Ltd (JUVNL) being the holding company;</w:t>
      </w:r>
    </w:p>
    <w:p w:rsidR="00571D20" w:rsidRDefault="00571D20" w:rsidP="003D4614">
      <w:pPr>
        <w:pStyle w:val="ListParagraph"/>
        <w:numPr>
          <w:ilvl w:val="0"/>
          <w:numId w:val="5"/>
        </w:numPr>
        <w:spacing w:after="240" w:line="276" w:lineRule="auto"/>
        <w:jc w:val="both"/>
      </w:pPr>
      <w:r>
        <w:t xml:space="preserve">Jharkhand </w:t>
      </w:r>
      <w:proofErr w:type="spellStart"/>
      <w:r>
        <w:t>Urja</w:t>
      </w:r>
      <w:proofErr w:type="spellEnd"/>
      <w:r>
        <w:t xml:space="preserve"> </w:t>
      </w:r>
      <w:proofErr w:type="spellStart"/>
      <w:r>
        <w:t>Utpadan</w:t>
      </w:r>
      <w:proofErr w:type="spellEnd"/>
      <w:r>
        <w:t xml:space="preserve"> Nigam Ltd (JUUNL) undertaking the generation function of the erstwhile JSEB;</w:t>
      </w:r>
    </w:p>
    <w:p w:rsidR="00571D20" w:rsidRDefault="00571D20" w:rsidP="003D4614">
      <w:pPr>
        <w:pStyle w:val="ListParagraph"/>
        <w:numPr>
          <w:ilvl w:val="0"/>
          <w:numId w:val="5"/>
        </w:numPr>
        <w:spacing w:after="240" w:line="276" w:lineRule="auto"/>
        <w:jc w:val="both"/>
      </w:pPr>
      <w:r>
        <w:t xml:space="preserve">Jharkhand </w:t>
      </w:r>
      <w:proofErr w:type="spellStart"/>
      <w:r>
        <w:t>Bijli</w:t>
      </w:r>
      <w:proofErr w:type="spellEnd"/>
      <w:r>
        <w:t xml:space="preserve"> </w:t>
      </w:r>
      <w:proofErr w:type="spellStart"/>
      <w:r>
        <w:t>Vitaran</w:t>
      </w:r>
      <w:proofErr w:type="spellEnd"/>
      <w:r>
        <w:t xml:space="preserve"> Nigam Ltd (JBVNL)undertaking the distribution function of the erstwhile JSEB; &amp;</w:t>
      </w:r>
    </w:p>
    <w:p w:rsidR="00571D20" w:rsidRDefault="00571D20" w:rsidP="003D4614">
      <w:pPr>
        <w:pStyle w:val="ListParagraph"/>
        <w:numPr>
          <w:ilvl w:val="0"/>
          <w:numId w:val="5"/>
        </w:numPr>
        <w:spacing w:after="240" w:line="276" w:lineRule="auto"/>
        <w:jc w:val="both"/>
      </w:pPr>
      <w:r>
        <w:t xml:space="preserve">Jharkhand </w:t>
      </w:r>
      <w:proofErr w:type="spellStart"/>
      <w:r>
        <w:t>Urja</w:t>
      </w:r>
      <w:proofErr w:type="spellEnd"/>
      <w:r>
        <w:t xml:space="preserve"> </w:t>
      </w:r>
      <w:proofErr w:type="spellStart"/>
      <w:r>
        <w:t>Sancharan</w:t>
      </w:r>
      <w:proofErr w:type="spellEnd"/>
      <w:r>
        <w:t xml:space="preserve"> Nigam Ltd (JUSNL</w:t>
      </w:r>
      <w:proofErr w:type="gramStart"/>
      <w:r>
        <w:t>)undertaking</w:t>
      </w:r>
      <w:proofErr w:type="gramEnd"/>
      <w:r>
        <w:t xml:space="preserve"> the transmission function of the erstwhile JSEB.</w:t>
      </w:r>
    </w:p>
    <w:p w:rsidR="00571D20" w:rsidRDefault="00571D20" w:rsidP="00571D20">
      <w:pPr>
        <w:pStyle w:val="ListParagraph"/>
        <w:spacing w:after="240" w:line="276" w:lineRule="auto"/>
        <w:jc w:val="both"/>
      </w:pPr>
    </w:p>
    <w:p w:rsidR="00CD7992" w:rsidRDefault="00571D20" w:rsidP="00571D20">
      <w:pPr>
        <w:pStyle w:val="ListParagraph"/>
        <w:spacing w:after="240" w:line="276" w:lineRule="auto"/>
        <w:ind w:left="0"/>
        <w:jc w:val="both"/>
      </w:pPr>
      <w:r>
        <w:t>T</w:t>
      </w:r>
      <w:r w:rsidRPr="00FB5169">
        <w:t xml:space="preserve">he </w:t>
      </w:r>
      <w:r>
        <w:t>JBVNL has been transferred the ownership of distribution assets of the erstwhile JSEB and would undertake the business of distribution of electricity in the licensed area from its coming into existence i.e. 28</w:t>
      </w:r>
      <w:r w:rsidRPr="00571D20">
        <w:rPr>
          <w:vertAlign w:val="superscript"/>
        </w:rPr>
        <w:t>th</w:t>
      </w:r>
      <w:r>
        <w:t xml:space="preserve"> June 2013. </w:t>
      </w:r>
    </w:p>
    <w:p w:rsidR="00031341" w:rsidRDefault="00571D20" w:rsidP="00323C5E">
      <w:pPr>
        <w:spacing w:line="276" w:lineRule="auto"/>
        <w:jc w:val="both"/>
      </w:pPr>
      <w:r w:rsidRPr="00754C7C">
        <w:t>In accordance with the provisions of t</w:t>
      </w:r>
      <w:r w:rsidR="009149D3">
        <w:t>he JSERC (Terms and Conditions f</w:t>
      </w:r>
      <w:r w:rsidRPr="00754C7C">
        <w:t>or Distribution Tariff) Regulation, 2010</w:t>
      </w:r>
      <w:r>
        <w:t xml:space="preserve">, the erstwhile JSEB filed the Business plan for MYT Control Period FY 2013-14 to FY 2015-16 for its distribution business on </w:t>
      </w:r>
      <w:r w:rsidR="00031341">
        <w:br/>
      </w:r>
      <w:r>
        <w:t>10</w:t>
      </w:r>
      <w:r w:rsidRPr="00571D20">
        <w:rPr>
          <w:vertAlign w:val="superscript"/>
        </w:rPr>
        <w:t>th</w:t>
      </w:r>
      <w:r>
        <w:t xml:space="preserve"> October 2012. Subsequently, </w:t>
      </w:r>
      <w:r w:rsidR="00031341">
        <w:t xml:space="preserve">erstwhile JSEB </w:t>
      </w:r>
      <w:r w:rsidR="00795486">
        <w:t xml:space="preserve">filed the </w:t>
      </w:r>
      <w:r w:rsidR="008B22EE" w:rsidRPr="008B22EE">
        <w:t xml:space="preserve">Multi-Year ARR for </w:t>
      </w:r>
      <w:r w:rsidR="00795486">
        <w:t>its</w:t>
      </w:r>
      <w:r w:rsidR="008B22EE" w:rsidRPr="008B22EE">
        <w:t xml:space="preserve"> Distribution Function for </w:t>
      </w:r>
      <w:r w:rsidR="00A70DD8">
        <w:t xml:space="preserve">the </w:t>
      </w:r>
      <w:r w:rsidR="008B22EE" w:rsidRPr="008B22EE">
        <w:t xml:space="preserve">Control Period </w:t>
      </w:r>
      <w:r w:rsidR="00A70DD8">
        <w:t xml:space="preserve">from </w:t>
      </w:r>
      <w:r w:rsidR="008B22EE" w:rsidRPr="008B22EE">
        <w:t>FY 2013-14 to FY 2015-1</w:t>
      </w:r>
      <w:r w:rsidR="00E2744E">
        <w:t xml:space="preserve">6 </w:t>
      </w:r>
      <w:r w:rsidR="008B22EE" w:rsidRPr="008B22EE">
        <w:t>and Tariff Revision Petition for FY 2013-14 for Distribution of Electricity</w:t>
      </w:r>
      <w:r w:rsidR="00E16934">
        <w:t xml:space="preserve"> </w:t>
      </w:r>
      <w:r w:rsidR="00CD7992" w:rsidRPr="00754C7C">
        <w:t>for its licensed area</w:t>
      </w:r>
      <w:r w:rsidR="00DF6DCB">
        <w:t xml:space="preserve"> vide </w:t>
      </w:r>
      <w:r w:rsidR="00DF6DCB" w:rsidRPr="00E16934">
        <w:t xml:space="preserve">Letter No. </w:t>
      </w:r>
      <w:r w:rsidR="00E16934" w:rsidRPr="00E16934">
        <w:t>138</w:t>
      </w:r>
      <w:r w:rsidR="00DF6DCB" w:rsidRPr="00E16934">
        <w:t xml:space="preserve"> dated </w:t>
      </w:r>
      <w:r w:rsidR="00E16934" w:rsidRPr="00E16934">
        <w:t>28</w:t>
      </w:r>
      <w:r w:rsidR="00E16934" w:rsidRPr="00E16934">
        <w:rPr>
          <w:vertAlign w:val="superscript"/>
        </w:rPr>
        <w:t>th</w:t>
      </w:r>
      <w:r w:rsidR="00E16934" w:rsidRPr="00E16934">
        <w:t xml:space="preserve"> </w:t>
      </w:r>
      <w:r w:rsidR="00DF6DCB" w:rsidRPr="00E16934">
        <w:t>January 2013</w:t>
      </w:r>
      <w:r w:rsidR="005F32A8" w:rsidRPr="00E16934">
        <w:t>.</w:t>
      </w:r>
      <w:r w:rsidR="00DF6DCB" w:rsidRPr="00E16934">
        <w:t>T</w:t>
      </w:r>
      <w:r w:rsidR="00323C5E" w:rsidRPr="00E16934">
        <w:t>he JUVNL, holding company for all three companies, filed addendum to the aforesaid petitio</w:t>
      </w:r>
      <w:r w:rsidR="00CD03A1" w:rsidRPr="00E16934">
        <w:t xml:space="preserve">n for carrying out True-Up for </w:t>
      </w:r>
      <w:r w:rsidR="00323C5E" w:rsidRPr="00E16934">
        <w:t xml:space="preserve">FY 2012-13 based on annual accounts for FY 2012-13 approved by the Board of Directors vide </w:t>
      </w:r>
      <w:r w:rsidR="009149D3" w:rsidRPr="00E16934">
        <w:t xml:space="preserve">Letter No. </w:t>
      </w:r>
      <w:r w:rsidR="00E16934" w:rsidRPr="00E16934">
        <w:t>No738 dated 03</w:t>
      </w:r>
      <w:r w:rsidR="00E16934" w:rsidRPr="00E16934">
        <w:rPr>
          <w:vertAlign w:val="superscript"/>
        </w:rPr>
        <w:t>rd</w:t>
      </w:r>
      <w:r w:rsidR="00E16934" w:rsidRPr="00E16934">
        <w:t xml:space="preserve"> July 2014</w:t>
      </w:r>
      <w:r w:rsidR="00323C5E" w:rsidRPr="00E16934">
        <w:t>. The Annual Accounts for FY 2012-13 have also been sent to CAG for final audit which shall be finalized soon.</w:t>
      </w:r>
      <w:r w:rsidR="009149D3" w:rsidRPr="00E16934">
        <w:t xml:space="preserve"> The JUVNL also filed an </w:t>
      </w:r>
      <w:r w:rsidR="00C511F7" w:rsidRPr="00E16934">
        <w:t>addendum Petition for</w:t>
      </w:r>
      <w:r w:rsidR="009149D3" w:rsidRPr="00E16934">
        <w:t xml:space="preserve"> revised estimate of ARR for FY 2013-14 and projection of ARR for FY 2014-15 and Retail Tariff proposal for FY 2014-15 vide Letter No. </w:t>
      </w:r>
      <w:r w:rsidR="00E16934" w:rsidRPr="00E16934">
        <w:t>753 dated 04</w:t>
      </w:r>
      <w:r w:rsidR="00E16934" w:rsidRPr="00E16934">
        <w:rPr>
          <w:vertAlign w:val="superscript"/>
        </w:rPr>
        <w:t>th</w:t>
      </w:r>
      <w:r w:rsidR="00E16934" w:rsidRPr="00E16934">
        <w:t xml:space="preserve"> July 2014</w:t>
      </w:r>
      <w:r w:rsidR="009149D3" w:rsidRPr="00E16934">
        <w:t>.</w:t>
      </w:r>
    </w:p>
    <w:p w:rsidR="00323C5E" w:rsidRDefault="00323C5E" w:rsidP="00323C5E">
      <w:pPr>
        <w:spacing w:line="276" w:lineRule="auto"/>
        <w:jc w:val="both"/>
      </w:pPr>
    </w:p>
    <w:p w:rsidR="00795486" w:rsidRDefault="00795486" w:rsidP="00795486">
      <w:pPr>
        <w:spacing w:after="240" w:line="276" w:lineRule="auto"/>
        <w:jc w:val="both"/>
      </w:pPr>
      <w:r>
        <w:t>As after the unbundling, the distribution function of erstwhile JSEB is to be undertaken by JBVNL, the following petition</w:t>
      </w:r>
      <w:r w:rsidR="00DF6DCB">
        <w:t>(s</w:t>
      </w:r>
      <w:proofErr w:type="gramStart"/>
      <w:r w:rsidR="00DF6DCB">
        <w:t>)are</w:t>
      </w:r>
      <w:proofErr w:type="gramEnd"/>
      <w:r>
        <w:t xml:space="preserve"> being processed by the Commission for JBVNL. </w:t>
      </w:r>
    </w:p>
    <w:p w:rsidR="00795486" w:rsidRDefault="003F46F7" w:rsidP="00031341">
      <w:pPr>
        <w:spacing w:after="240" w:line="276" w:lineRule="auto"/>
        <w:jc w:val="both"/>
      </w:pPr>
      <w:r w:rsidRPr="003F46F7">
        <w:lastRenderedPageBreak/>
        <w:t>The Commission has scrutinized and accepted the</w:t>
      </w:r>
      <w:r w:rsidR="000815B4">
        <w:t xml:space="preserve"> </w:t>
      </w:r>
      <w:r w:rsidR="00451A4E">
        <w:t xml:space="preserve">above </w:t>
      </w:r>
      <w:r w:rsidR="00795486">
        <w:t>petition</w:t>
      </w:r>
      <w:r w:rsidR="00451A4E">
        <w:t>(s)</w:t>
      </w:r>
      <w:r w:rsidR="00421483">
        <w:t xml:space="preserve"> and has directed </w:t>
      </w:r>
      <w:r w:rsidR="00795486">
        <w:t>the licensee</w:t>
      </w:r>
      <w:r w:rsidRPr="003F46F7">
        <w:t xml:space="preserve"> to publish a public notice for inviting objections/comments from various stakeholders.</w:t>
      </w:r>
    </w:p>
    <w:p w:rsidR="00795486" w:rsidRDefault="00795486" w:rsidP="00FB5169">
      <w:pPr>
        <w:pStyle w:val="ListParagraph"/>
        <w:spacing w:after="240" w:line="276" w:lineRule="auto"/>
        <w:ind w:left="0"/>
        <w:jc w:val="both"/>
      </w:pPr>
    </w:p>
    <w:p w:rsidR="00B947F4" w:rsidRPr="00683C11" w:rsidRDefault="00B947F4" w:rsidP="00795486">
      <w:pPr>
        <w:pStyle w:val="ListParagraph"/>
        <w:spacing w:before="240" w:line="276" w:lineRule="auto"/>
        <w:ind w:left="0"/>
        <w:jc w:val="both"/>
        <w:rPr>
          <w:b/>
          <w:sz w:val="28"/>
          <w:szCs w:val="28"/>
          <w:u w:val="single"/>
        </w:rPr>
      </w:pPr>
      <w:r>
        <w:rPr>
          <w:b/>
          <w:sz w:val="28"/>
          <w:szCs w:val="28"/>
          <w:u w:val="single"/>
        </w:rPr>
        <w:t xml:space="preserve">Brief overview of the Business plan and Multi-year ARR </w:t>
      </w:r>
      <w:r w:rsidRPr="00FB5169">
        <w:rPr>
          <w:b/>
          <w:sz w:val="28"/>
          <w:szCs w:val="28"/>
          <w:u w:val="single"/>
        </w:rPr>
        <w:t xml:space="preserve">filed by the </w:t>
      </w:r>
      <w:r w:rsidR="00795486">
        <w:rPr>
          <w:b/>
          <w:sz w:val="28"/>
          <w:szCs w:val="28"/>
          <w:u w:val="single"/>
        </w:rPr>
        <w:t xml:space="preserve">erstwhile </w:t>
      </w:r>
      <w:r w:rsidRPr="00FB5169">
        <w:rPr>
          <w:b/>
          <w:sz w:val="28"/>
          <w:szCs w:val="28"/>
          <w:u w:val="single"/>
        </w:rPr>
        <w:t xml:space="preserve">JSEB for its </w:t>
      </w:r>
      <w:r>
        <w:rPr>
          <w:b/>
          <w:sz w:val="28"/>
          <w:szCs w:val="28"/>
          <w:u w:val="single"/>
        </w:rPr>
        <w:t xml:space="preserve">Distribution </w:t>
      </w:r>
      <w:r w:rsidRPr="00FB5169">
        <w:rPr>
          <w:b/>
          <w:sz w:val="28"/>
          <w:szCs w:val="28"/>
          <w:u w:val="single"/>
        </w:rPr>
        <w:t xml:space="preserve">function for </w:t>
      </w:r>
      <w:r>
        <w:rPr>
          <w:b/>
          <w:sz w:val="28"/>
          <w:szCs w:val="28"/>
          <w:u w:val="single"/>
        </w:rPr>
        <w:t xml:space="preserve">the MYT period from </w:t>
      </w:r>
      <w:r>
        <w:rPr>
          <w:b/>
          <w:sz w:val="28"/>
          <w:szCs w:val="28"/>
          <w:u w:val="single"/>
        </w:rPr>
        <w:br/>
        <w:t>FY 2013-14 to FY 2015-16</w:t>
      </w:r>
      <w:r w:rsidR="00795486">
        <w:rPr>
          <w:b/>
          <w:sz w:val="28"/>
          <w:szCs w:val="28"/>
          <w:u w:val="single"/>
        </w:rPr>
        <w:t xml:space="preserve"> (now undertaken by JBVNL)</w:t>
      </w:r>
    </w:p>
    <w:p w:rsidR="00B947F4" w:rsidRPr="00037ACB" w:rsidRDefault="00B947F4" w:rsidP="00B947F4">
      <w:pPr>
        <w:jc w:val="both"/>
      </w:pPr>
      <w:r>
        <w:br/>
        <w:t xml:space="preserve">The salient features of the Business plan and Multi-Year aggregate revenue requirement for the Distribution </w:t>
      </w:r>
      <w:r w:rsidR="00795486">
        <w:t>Business</w:t>
      </w:r>
      <w:r>
        <w:t xml:space="preserve"> for control period from FY 2013-14 to </w:t>
      </w:r>
      <w:r w:rsidR="00795486">
        <w:br/>
      </w:r>
      <w:r>
        <w:t>FY 2015-16 has been summarized below.</w:t>
      </w:r>
    </w:p>
    <w:p w:rsidR="008D0DED" w:rsidRDefault="008D0DED" w:rsidP="008D0DED">
      <w:pPr>
        <w:spacing w:after="240" w:line="240" w:lineRule="atLeast"/>
        <w:jc w:val="both"/>
      </w:pPr>
    </w:p>
    <w:p w:rsidR="0035282A" w:rsidRPr="00FF1DBE" w:rsidRDefault="0035282A" w:rsidP="003D4614">
      <w:pPr>
        <w:pStyle w:val="ListParagraph"/>
        <w:numPr>
          <w:ilvl w:val="0"/>
          <w:numId w:val="4"/>
        </w:numPr>
        <w:spacing w:before="240" w:after="240" w:line="276" w:lineRule="auto"/>
        <w:jc w:val="both"/>
        <w:rPr>
          <w:b/>
        </w:rPr>
      </w:pPr>
      <w:r>
        <w:rPr>
          <w:b/>
          <w:u w:val="single"/>
        </w:rPr>
        <w:t>SUMMARY OF</w:t>
      </w:r>
      <w:r w:rsidRPr="00FF1DBE">
        <w:rPr>
          <w:b/>
          <w:u w:val="single"/>
        </w:rPr>
        <w:t xml:space="preserve"> CAPITAL EXPENDITURE PLAN </w:t>
      </w:r>
    </w:p>
    <w:p w:rsidR="0035282A" w:rsidRDefault="0035282A" w:rsidP="0035282A">
      <w:pPr>
        <w:spacing w:before="240" w:after="240" w:line="276" w:lineRule="auto"/>
        <w:jc w:val="both"/>
      </w:pPr>
      <w:r w:rsidRPr="00CC1383">
        <w:t xml:space="preserve">The details of </w:t>
      </w:r>
      <w:r>
        <w:t xml:space="preserve">scheme-wise project cost and capital expenditure </w:t>
      </w:r>
      <w:r w:rsidRPr="00CC1383">
        <w:t xml:space="preserve">proposed by </w:t>
      </w:r>
      <w:r>
        <w:t>licensee</w:t>
      </w:r>
      <w:r w:rsidR="000815B4">
        <w:t xml:space="preserve"> </w:t>
      </w:r>
      <w:r>
        <w:t>for Distribution business as submitted in the petition for approval of Business plan for MYT control period for FY 2013-14 to FY 2015-16 has been summarized in the tables below:</w:t>
      </w:r>
    </w:p>
    <w:p w:rsidR="0035282A" w:rsidRDefault="0035282A" w:rsidP="0035282A">
      <w:pPr>
        <w:pStyle w:val="Caption"/>
        <w:spacing w:line="276" w:lineRule="auto"/>
        <w:ind w:left="360"/>
        <w:jc w:val="center"/>
      </w:pPr>
      <w:r w:rsidRPr="0047775E">
        <w:t xml:space="preserve">Table </w:t>
      </w:r>
      <w:r w:rsidR="00151EC7">
        <w:fldChar w:fldCharType="begin"/>
      </w:r>
      <w:r>
        <w:instrText xml:space="preserve"> SEQ Table \* ARABIC </w:instrText>
      </w:r>
      <w:r w:rsidR="00151EC7">
        <w:fldChar w:fldCharType="separate"/>
      </w:r>
      <w:r w:rsidR="00BD3CCD">
        <w:rPr>
          <w:noProof/>
        </w:rPr>
        <w:t>1</w:t>
      </w:r>
      <w:r w:rsidR="00151EC7">
        <w:rPr>
          <w:noProof/>
        </w:rPr>
        <w:fldChar w:fldCharType="end"/>
      </w:r>
      <w:r w:rsidRPr="0047775E">
        <w:t xml:space="preserve">: </w:t>
      </w:r>
      <w:r>
        <w:t>Scheme-wise proposed capital expenditure plan (Rs. Cr) for</w:t>
      </w:r>
      <w:r>
        <w:br/>
        <w:t>MYT Period FY 2013-14 to FY 2015-16</w:t>
      </w:r>
    </w:p>
    <w:tbl>
      <w:tblPr>
        <w:tblStyle w:val="TableGrid8"/>
        <w:tblW w:w="7453" w:type="dxa"/>
        <w:jc w:val="center"/>
        <w:tblLayout w:type="fixed"/>
        <w:tblLook w:val="04A0" w:firstRow="1" w:lastRow="0" w:firstColumn="1" w:lastColumn="0" w:noHBand="0" w:noVBand="1"/>
      </w:tblPr>
      <w:tblGrid>
        <w:gridCol w:w="795"/>
        <w:gridCol w:w="2752"/>
        <w:gridCol w:w="1243"/>
        <w:gridCol w:w="1355"/>
        <w:gridCol w:w="1308"/>
      </w:tblGrid>
      <w:tr w:rsidR="0035282A" w:rsidRPr="0047775E" w:rsidTr="00DF6DCB">
        <w:trPr>
          <w:cnfStyle w:val="100000000000" w:firstRow="1" w:lastRow="0" w:firstColumn="0" w:lastColumn="0" w:oddVBand="0" w:evenVBand="0" w:oddHBand="0" w:evenHBand="0" w:firstRowFirstColumn="0" w:firstRowLastColumn="0" w:lastRowFirstColumn="0" w:lastRowLastColumn="0"/>
          <w:trHeight w:val="288"/>
          <w:tblHeader/>
          <w:jc w:val="center"/>
        </w:trPr>
        <w:tc>
          <w:tcPr>
            <w:tcW w:w="795" w:type="dxa"/>
            <w:vAlign w:val="center"/>
          </w:tcPr>
          <w:p w:rsidR="0035282A" w:rsidRPr="00546B5D" w:rsidRDefault="0035282A" w:rsidP="00DF6DCB">
            <w:pPr>
              <w:jc w:val="center"/>
              <w:rPr>
                <w:rFonts w:eastAsia="Times New Roman"/>
                <w:bCs w:val="0"/>
                <w:color w:val="FFFFFF" w:themeColor="background1"/>
                <w:sz w:val="20"/>
                <w:szCs w:val="20"/>
                <w:lang w:val="en-GB" w:eastAsia="en-GB"/>
              </w:rPr>
            </w:pPr>
            <w:r>
              <w:rPr>
                <w:rFonts w:eastAsia="Times New Roman"/>
                <w:bCs w:val="0"/>
                <w:color w:val="FFFFFF" w:themeColor="background1"/>
                <w:sz w:val="20"/>
                <w:szCs w:val="20"/>
                <w:lang w:val="en-GB" w:eastAsia="en-GB"/>
              </w:rPr>
              <w:t>Sl. No.</w:t>
            </w:r>
          </w:p>
        </w:tc>
        <w:tc>
          <w:tcPr>
            <w:tcW w:w="2752" w:type="dxa"/>
            <w:vAlign w:val="center"/>
            <w:hideMark/>
          </w:tcPr>
          <w:p w:rsidR="0035282A" w:rsidRPr="00546B5D" w:rsidRDefault="0035282A" w:rsidP="00DF6DCB">
            <w:pPr>
              <w:jc w:val="center"/>
              <w:rPr>
                <w:rFonts w:eastAsia="Times New Roman"/>
                <w:bCs w:val="0"/>
                <w:color w:val="FFFFFF" w:themeColor="background1"/>
                <w:sz w:val="20"/>
                <w:szCs w:val="20"/>
                <w:lang w:val="en-GB" w:eastAsia="en-GB"/>
              </w:rPr>
            </w:pPr>
            <w:r w:rsidRPr="00546B5D">
              <w:rPr>
                <w:rFonts w:eastAsia="Times New Roman"/>
                <w:bCs w:val="0"/>
                <w:color w:val="FFFFFF" w:themeColor="background1"/>
                <w:sz w:val="20"/>
                <w:szCs w:val="20"/>
                <w:lang w:val="en-GB" w:eastAsia="en-GB"/>
              </w:rPr>
              <w:t>Particulars</w:t>
            </w:r>
          </w:p>
        </w:tc>
        <w:tc>
          <w:tcPr>
            <w:tcW w:w="3906" w:type="dxa"/>
            <w:gridSpan w:val="3"/>
            <w:vAlign w:val="center"/>
          </w:tcPr>
          <w:p w:rsidR="0035282A" w:rsidRPr="00546B5D" w:rsidRDefault="0035282A" w:rsidP="00DF6DCB">
            <w:pPr>
              <w:jc w:val="center"/>
              <w:rPr>
                <w:rFonts w:eastAsia="Times New Roman"/>
                <w:bCs w:val="0"/>
                <w:color w:val="FFFFFF" w:themeColor="background1"/>
                <w:sz w:val="20"/>
                <w:szCs w:val="20"/>
                <w:lang w:val="en-GB" w:eastAsia="en-GB"/>
              </w:rPr>
            </w:pPr>
            <w:r>
              <w:rPr>
                <w:rFonts w:eastAsia="Times New Roman"/>
                <w:bCs w:val="0"/>
                <w:color w:val="FFFFFF" w:themeColor="background1"/>
                <w:sz w:val="20"/>
                <w:szCs w:val="20"/>
                <w:lang w:val="en-GB" w:eastAsia="en-GB"/>
              </w:rPr>
              <w:t>Project Cost</w:t>
            </w:r>
          </w:p>
        </w:tc>
      </w:tr>
      <w:tr w:rsidR="0035282A" w:rsidRPr="0047775E" w:rsidTr="00DF6DCB">
        <w:trPr>
          <w:cnfStyle w:val="100000000000" w:firstRow="1" w:lastRow="0" w:firstColumn="0" w:lastColumn="0" w:oddVBand="0" w:evenVBand="0" w:oddHBand="0" w:evenHBand="0" w:firstRowFirstColumn="0" w:firstRowLastColumn="0" w:lastRowFirstColumn="0" w:lastRowLastColumn="0"/>
          <w:trHeight w:val="288"/>
          <w:tblHeader/>
          <w:jc w:val="center"/>
        </w:trPr>
        <w:tc>
          <w:tcPr>
            <w:tcW w:w="795" w:type="dxa"/>
            <w:shd w:val="clear" w:color="auto" w:fill="000080"/>
            <w:vAlign w:val="center"/>
          </w:tcPr>
          <w:p w:rsidR="0035282A" w:rsidRDefault="0035282A" w:rsidP="00DF6DCB">
            <w:pPr>
              <w:jc w:val="center"/>
              <w:rPr>
                <w:rFonts w:eastAsia="Times New Roman"/>
                <w:color w:val="FFFFFF" w:themeColor="background1"/>
                <w:sz w:val="20"/>
                <w:szCs w:val="20"/>
                <w:lang w:val="en-GB" w:eastAsia="en-GB"/>
              </w:rPr>
            </w:pPr>
          </w:p>
        </w:tc>
        <w:tc>
          <w:tcPr>
            <w:tcW w:w="2752" w:type="dxa"/>
            <w:shd w:val="clear" w:color="auto" w:fill="000080"/>
            <w:vAlign w:val="center"/>
            <w:hideMark/>
          </w:tcPr>
          <w:p w:rsidR="0035282A" w:rsidRPr="00546B5D" w:rsidRDefault="0035282A" w:rsidP="00DF6DCB">
            <w:pPr>
              <w:jc w:val="center"/>
              <w:rPr>
                <w:rFonts w:eastAsia="Times New Roman"/>
                <w:color w:val="FFFFFF" w:themeColor="background1"/>
                <w:sz w:val="20"/>
                <w:szCs w:val="20"/>
                <w:lang w:val="en-GB" w:eastAsia="en-GB"/>
              </w:rPr>
            </w:pPr>
          </w:p>
        </w:tc>
        <w:tc>
          <w:tcPr>
            <w:tcW w:w="1243" w:type="dxa"/>
            <w:shd w:val="clear" w:color="auto" w:fill="000080"/>
            <w:vAlign w:val="center"/>
          </w:tcPr>
          <w:p w:rsidR="0035282A" w:rsidRPr="00556392" w:rsidRDefault="0035282A" w:rsidP="00DF6DCB">
            <w:pPr>
              <w:jc w:val="center"/>
              <w:rPr>
                <w:rFonts w:eastAsia="Times New Roman"/>
                <w:bCs w:val="0"/>
                <w:color w:val="FFFFFF" w:themeColor="background1"/>
                <w:sz w:val="20"/>
                <w:szCs w:val="20"/>
                <w:lang w:val="en-GB" w:eastAsia="en-GB"/>
              </w:rPr>
            </w:pPr>
            <w:r w:rsidRPr="00556392">
              <w:rPr>
                <w:rFonts w:eastAsia="Times New Roman"/>
                <w:color w:val="FFFFFF" w:themeColor="background1"/>
                <w:sz w:val="20"/>
                <w:szCs w:val="20"/>
                <w:lang w:val="en-GB" w:eastAsia="en-GB"/>
              </w:rPr>
              <w:t>FY 2013-14</w:t>
            </w:r>
          </w:p>
        </w:tc>
        <w:tc>
          <w:tcPr>
            <w:tcW w:w="1355" w:type="dxa"/>
            <w:shd w:val="clear" w:color="auto" w:fill="000080"/>
            <w:vAlign w:val="center"/>
          </w:tcPr>
          <w:p w:rsidR="0035282A" w:rsidRPr="00556392" w:rsidRDefault="0035282A" w:rsidP="00DF6DCB">
            <w:pPr>
              <w:jc w:val="center"/>
              <w:rPr>
                <w:rFonts w:eastAsia="Times New Roman"/>
                <w:bCs w:val="0"/>
                <w:color w:val="FFFFFF" w:themeColor="background1"/>
                <w:sz w:val="20"/>
                <w:szCs w:val="20"/>
                <w:lang w:val="en-GB" w:eastAsia="en-GB"/>
              </w:rPr>
            </w:pPr>
            <w:r w:rsidRPr="00556392">
              <w:rPr>
                <w:rFonts w:eastAsia="Times New Roman"/>
                <w:color w:val="FFFFFF" w:themeColor="background1"/>
                <w:sz w:val="20"/>
                <w:szCs w:val="20"/>
                <w:lang w:val="en-GB" w:eastAsia="en-GB"/>
              </w:rPr>
              <w:t>FY 2014-15</w:t>
            </w:r>
          </w:p>
        </w:tc>
        <w:tc>
          <w:tcPr>
            <w:tcW w:w="1308" w:type="dxa"/>
            <w:shd w:val="clear" w:color="auto" w:fill="000080"/>
            <w:vAlign w:val="center"/>
          </w:tcPr>
          <w:p w:rsidR="0035282A" w:rsidRPr="00556392" w:rsidRDefault="0035282A" w:rsidP="00DF6DCB">
            <w:pPr>
              <w:jc w:val="center"/>
              <w:rPr>
                <w:rFonts w:eastAsia="Times New Roman"/>
                <w:bCs w:val="0"/>
                <w:color w:val="FFFFFF" w:themeColor="background1"/>
                <w:sz w:val="20"/>
                <w:szCs w:val="20"/>
                <w:lang w:val="en-GB" w:eastAsia="en-GB"/>
              </w:rPr>
            </w:pPr>
            <w:r w:rsidRPr="00556392">
              <w:rPr>
                <w:rFonts w:eastAsia="Times New Roman"/>
                <w:color w:val="FFFFFF" w:themeColor="background1"/>
                <w:sz w:val="20"/>
                <w:szCs w:val="20"/>
                <w:lang w:val="en-GB" w:eastAsia="en-GB"/>
              </w:rPr>
              <w:t>FY 2015-16</w:t>
            </w:r>
          </w:p>
        </w:tc>
      </w:tr>
      <w:tr w:rsidR="0035282A" w:rsidRPr="0047775E" w:rsidTr="00DF6DCB">
        <w:trPr>
          <w:trHeight w:val="288"/>
          <w:jc w:val="center"/>
        </w:trPr>
        <w:tc>
          <w:tcPr>
            <w:tcW w:w="795" w:type="dxa"/>
            <w:vAlign w:val="center"/>
          </w:tcPr>
          <w:p w:rsidR="0035282A" w:rsidRPr="0047775E" w:rsidRDefault="0035282A" w:rsidP="00DF6DCB">
            <w:pPr>
              <w:ind w:hanging="2"/>
              <w:jc w:val="center"/>
              <w:rPr>
                <w:rFonts w:eastAsia="Times New Roman"/>
                <w:sz w:val="20"/>
                <w:szCs w:val="20"/>
                <w:lang w:val="en-GB" w:eastAsia="en-GB"/>
              </w:rPr>
            </w:pPr>
            <w:r>
              <w:rPr>
                <w:rFonts w:eastAsia="Times New Roman"/>
                <w:sz w:val="20"/>
                <w:szCs w:val="20"/>
                <w:lang w:val="en-GB" w:eastAsia="en-GB"/>
              </w:rPr>
              <w:t>1</w:t>
            </w:r>
          </w:p>
        </w:tc>
        <w:tc>
          <w:tcPr>
            <w:tcW w:w="2752" w:type="dxa"/>
            <w:vAlign w:val="center"/>
            <w:hideMark/>
          </w:tcPr>
          <w:p w:rsidR="0035282A" w:rsidRPr="0047775E" w:rsidRDefault="0035282A" w:rsidP="00DF6DCB">
            <w:pPr>
              <w:ind w:hanging="2"/>
              <w:rPr>
                <w:rFonts w:eastAsia="Times New Roman"/>
                <w:sz w:val="20"/>
                <w:szCs w:val="20"/>
                <w:lang w:val="en-GB" w:eastAsia="en-GB"/>
              </w:rPr>
            </w:pPr>
            <w:r>
              <w:rPr>
                <w:rFonts w:eastAsia="Times New Roman"/>
                <w:color w:val="000000"/>
                <w:sz w:val="20"/>
                <w:szCs w:val="20"/>
                <w:lang w:eastAsia="en-US"/>
              </w:rPr>
              <w:t>C</w:t>
            </w:r>
            <w:r w:rsidRPr="00CB5E90">
              <w:rPr>
                <w:rFonts w:eastAsia="Times New Roman"/>
                <w:color w:val="000000"/>
                <w:sz w:val="20"/>
                <w:szCs w:val="20"/>
                <w:lang w:eastAsia="en-US"/>
              </w:rPr>
              <w:t>onstruction of New P/S</w:t>
            </w:r>
            <w:r>
              <w:rPr>
                <w:rFonts w:eastAsia="Times New Roman"/>
                <w:color w:val="000000"/>
                <w:sz w:val="20"/>
                <w:szCs w:val="20"/>
                <w:lang w:eastAsia="en-US"/>
              </w:rPr>
              <w:t>/S</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36.5</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32.95</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26.5</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2</w:t>
            </w:r>
          </w:p>
        </w:tc>
        <w:tc>
          <w:tcPr>
            <w:tcW w:w="2752" w:type="dxa"/>
            <w:vAlign w:val="center"/>
            <w:hideMark/>
          </w:tcPr>
          <w:p w:rsidR="0035282A" w:rsidRDefault="0035282A" w:rsidP="00DF6DCB">
            <w:pPr>
              <w:ind w:hanging="2"/>
              <w:rPr>
                <w:rFonts w:eastAsia="Times New Roman"/>
                <w:sz w:val="20"/>
                <w:szCs w:val="20"/>
                <w:lang w:val="en-GB" w:eastAsia="en-GB"/>
              </w:rPr>
            </w:pPr>
            <w:r>
              <w:rPr>
                <w:rFonts w:eastAsia="Times New Roman"/>
                <w:color w:val="000000"/>
                <w:sz w:val="20"/>
                <w:szCs w:val="20"/>
                <w:lang w:eastAsia="en-US"/>
              </w:rPr>
              <w:t>Stay Extension of 33 kV line</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13</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19.5</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13</w:t>
            </w:r>
          </w:p>
        </w:tc>
      </w:tr>
      <w:tr w:rsidR="0035282A" w:rsidRPr="0047775E" w:rsidTr="00DF6DCB">
        <w:trPr>
          <w:trHeight w:val="288"/>
          <w:jc w:val="center"/>
        </w:trPr>
        <w:tc>
          <w:tcPr>
            <w:tcW w:w="795" w:type="dxa"/>
            <w:vAlign w:val="center"/>
          </w:tcPr>
          <w:p w:rsidR="0035282A" w:rsidRPr="007D1587" w:rsidRDefault="0035282A" w:rsidP="00DF6DCB">
            <w:pPr>
              <w:ind w:hanging="2"/>
              <w:jc w:val="center"/>
              <w:rPr>
                <w:rFonts w:eastAsia="Times New Roman"/>
                <w:sz w:val="20"/>
                <w:szCs w:val="20"/>
                <w:lang w:val="en-GB" w:eastAsia="en-GB"/>
              </w:rPr>
            </w:pPr>
            <w:r w:rsidRPr="007D1587">
              <w:rPr>
                <w:rFonts w:eastAsia="Times New Roman"/>
                <w:sz w:val="20"/>
                <w:szCs w:val="20"/>
                <w:lang w:val="en-GB" w:eastAsia="en-GB"/>
              </w:rPr>
              <w:t>3</w:t>
            </w:r>
          </w:p>
        </w:tc>
        <w:tc>
          <w:tcPr>
            <w:tcW w:w="2752" w:type="dxa"/>
            <w:vAlign w:val="center"/>
            <w:hideMark/>
          </w:tcPr>
          <w:p w:rsidR="0035282A" w:rsidRPr="007D1587" w:rsidRDefault="0035282A" w:rsidP="00DF6DCB">
            <w:pPr>
              <w:ind w:hanging="2"/>
              <w:rPr>
                <w:rFonts w:eastAsia="Times New Roman"/>
                <w:sz w:val="20"/>
                <w:szCs w:val="20"/>
                <w:lang w:val="en-GB" w:eastAsia="en-GB"/>
              </w:rPr>
            </w:pPr>
            <w:r w:rsidRPr="00CB5E90">
              <w:rPr>
                <w:rFonts w:eastAsia="Times New Roman"/>
                <w:color w:val="000000"/>
                <w:sz w:val="20"/>
                <w:szCs w:val="20"/>
                <w:lang w:eastAsia="en-US"/>
              </w:rPr>
              <w:t>Rehabilitation of 33 KV line</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20</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10</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12.5</w:t>
            </w:r>
          </w:p>
        </w:tc>
      </w:tr>
      <w:tr w:rsidR="0035282A" w:rsidRPr="0047775E" w:rsidTr="00DF6DCB">
        <w:trPr>
          <w:trHeight w:val="288"/>
          <w:jc w:val="center"/>
        </w:trPr>
        <w:tc>
          <w:tcPr>
            <w:tcW w:w="795" w:type="dxa"/>
            <w:vAlign w:val="center"/>
          </w:tcPr>
          <w:p w:rsidR="0035282A" w:rsidRPr="0047775E" w:rsidRDefault="0035282A" w:rsidP="00DF6DCB">
            <w:pPr>
              <w:ind w:hanging="2"/>
              <w:jc w:val="center"/>
              <w:rPr>
                <w:rFonts w:eastAsia="Times New Roman"/>
                <w:sz w:val="20"/>
                <w:szCs w:val="20"/>
                <w:lang w:val="en-GB" w:eastAsia="en-GB"/>
              </w:rPr>
            </w:pPr>
            <w:r>
              <w:rPr>
                <w:rFonts w:eastAsia="Times New Roman"/>
                <w:sz w:val="20"/>
                <w:szCs w:val="20"/>
                <w:lang w:val="en-GB" w:eastAsia="en-GB"/>
              </w:rPr>
              <w:t>4</w:t>
            </w:r>
          </w:p>
        </w:tc>
        <w:tc>
          <w:tcPr>
            <w:tcW w:w="2752" w:type="dxa"/>
            <w:vAlign w:val="center"/>
            <w:hideMark/>
          </w:tcPr>
          <w:p w:rsidR="0035282A" w:rsidRPr="0047775E" w:rsidRDefault="0035282A" w:rsidP="00DF6DCB">
            <w:pPr>
              <w:ind w:hanging="2"/>
              <w:rPr>
                <w:rFonts w:eastAsia="Times New Roman"/>
                <w:sz w:val="20"/>
                <w:szCs w:val="20"/>
                <w:lang w:val="en-GB" w:eastAsia="en-GB"/>
              </w:rPr>
            </w:pPr>
            <w:r w:rsidRPr="00CB5E90">
              <w:rPr>
                <w:rFonts w:eastAsia="Times New Roman"/>
                <w:color w:val="000000"/>
                <w:sz w:val="20"/>
                <w:szCs w:val="20"/>
                <w:lang w:eastAsia="en-US"/>
              </w:rPr>
              <w:t>Augmentation of 33/11 KV P/S/S</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15.3</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20.65</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14.15</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5</w:t>
            </w:r>
          </w:p>
        </w:tc>
        <w:tc>
          <w:tcPr>
            <w:tcW w:w="2752" w:type="dxa"/>
            <w:vAlign w:val="center"/>
            <w:hideMark/>
          </w:tcPr>
          <w:p w:rsidR="0035282A" w:rsidRDefault="0035282A" w:rsidP="00DF6DCB">
            <w:pPr>
              <w:ind w:hanging="2"/>
              <w:rPr>
                <w:rFonts w:eastAsia="Times New Roman"/>
                <w:sz w:val="20"/>
                <w:szCs w:val="20"/>
                <w:lang w:val="en-GB" w:eastAsia="en-GB"/>
              </w:rPr>
            </w:pPr>
            <w:r>
              <w:rPr>
                <w:rFonts w:eastAsia="Times New Roman"/>
                <w:color w:val="000000"/>
                <w:sz w:val="20"/>
                <w:szCs w:val="20"/>
                <w:lang w:eastAsia="en-US"/>
              </w:rPr>
              <w:t>Construction of 11 kV new line</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8</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8</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8</w:t>
            </w:r>
          </w:p>
        </w:tc>
      </w:tr>
      <w:tr w:rsidR="0035282A" w:rsidRPr="0047775E" w:rsidTr="00DF6DCB">
        <w:trPr>
          <w:trHeight w:val="288"/>
          <w:jc w:val="center"/>
        </w:trPr>
        <w:tc>
          <w:tcPr>
            <w:tcW w:w="795" w:type="dxa"/>
            <w:vAlign w:val="center"/>
          </w:tcPr>
          <w:p w:rsidR="0035282A" w:rsidRPr="0047775E" w:rsidRDefault="0035282A" w:rsidP="00DF6DCB">
            <w:pPr>
              <w:ind w:hanging="2"/>
              <w:jc w:val="center"/>
              <w:rPr>
                <w:rFonts w:eastAsia="Times New Roman"/>
                <w:sz w:val="20"/>
                <w:szCs w:val="20"/>
                <w:lang w:val="en-GB" w:eastAsia="en-GB"/>
              </w:rPr>
            </w:pPr>
            <w:r>
              <w:rPr>
                <w:rFonts w:eastAsia="Times New Roman"/>
                <w:sz w:val="20"/>
                <w:szCs w:val="20"/>
                <w:lang w:val="en-GB" w:eastAsia="en-GB"/>
              </w:rPr>
              <w:t>6</w:t>
            </w:r>
          </w:p>
        </w:tc>
        <w:tc>
          <w:tcPr>
            <w:tcW w:w="2752" w:type="dxa"/>
            <w:vAlign w:val="center"/>
            <w:hideMark/>
          </w:tcPr>
          <w:p w:rsidR="0035282A" w:rsidRPr="0047775E" w:rsidRDefault="0035282A" w:rsidP="00DF6DCB">
            <w:pPr>
              <w:ind w:hanging="2"/>
              <w:rPr>
                <w:rFonts w:eastAsia="Times New Roman"/>
                <w:sz w:val="20"/>
                <w:szCs w:val="20"/>
                <w:lang w:val="en-GB" w:eastAsia="en-GB"/>
              </w:rPr>
            </w:pPr>
            <w:r>
              <w:rPr>
                <w:rFonts w:eastAsia="Times New Roman"/>
                <w:color w:val="000000"/>
                <w:sz w:val="20"/>
                <w:szCs w:val="20"/>
                <w:lang w:eastAsia="en-US"/>
              </w:rPr>
              <w:t>Stay Extension of 11 kV line</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8</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12</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11.2</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7</w:t>
            </w:r>
          </w:p>
        </w:tc>
        <w:tc>
          <w:tcPr>
            <w:tcW w:w="2752" w:type="dxa"/>
            <w:vAlign w:val="center"/>
          </w:tcPr>
          <w:p w:rsidR="0035282A" w:rsidRDefault="0035282A" w:rsidP="00DF6DCB">
            <w:pPr>
              <w:ind w:hanging="2"/>
              <w:rPr>
                <w:rFonts w:eastAsia="Times New Roman"/>
                <w:color w:val="000000"/>
                <w:sz w:val="20"/>
                <w:szCs w:val="20"/>
                <w:lang w:eastAsia="en-US"/>
              </w:rPr>
            </w:pPr>
            <w:r w:rsidRPr="00CB5E90">
              <w:rPr>
                <w:rFonts w:eastAsia="Times New Roman"/>
                <w:color w:val="000000"/>
                <w:sz w:val="20"/>
                <w:szCs w:val="20"/>
                <w:lang w:eastAsia="en-US"/>
              </w:rPr>
              <w:t>Construction of LT line &amp; Stay Extension of LT line</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6</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9</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6</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8</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Installation of D/S/S</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15.6</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12</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12</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9</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Augmentation of D/S/S</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10.33</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10.42</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9.82</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10</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Service Connection</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9.4</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7.87</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9.4</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11</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MRT Establishment of improvement (Equipment with tools &amp; plants)</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2.26</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1.695</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2.26</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12</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Establishment/improvement of transformer repair workshop (TRW)</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2.71</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1.36</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1.36</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13</w:t>
            </w:r>
          </w:p>
        </w:tc>
        <w:tc>
          <w:tcPr>
            <w:tcW w:w="2752" w:type="dxa"/>
            <w:vAlign w:val="center"/>
          </w:tcPr>
          <w:p w:rsidR="0035282A" w:rsidRDefault="0035282A" w:rsidP="00DF6DCB">
            <w:pPr>
              <w:ind w:hanging="2"/>
              <w:rPr>
                <w:rFonts w:eastAsia="Times New Roman"/>
                <w:color w:val="000000"/>
                <w:sz w:val="20"/>
                <w:szCs w:val="20"/>
                <w:lang w:eastAsia="en-US"/>
              </w:rPr>
            </w:pPr>
            <w:r w:rsidRPr="00CB5E90">
              <w:rPr>
                <w:rFonts w:eastAsia="Times New Roman"/>
                <w:color w:val="000000"/>
                <w:sz w:val="20"/>
                <w:szCs w:val="20"/>
                <w:lang w:eastAsia="en-US"/>
              </w:rPr>
              <w:t xml:space="preserve">System improvement (Provision of VCB, AB Switch, transformer oil filter machine, vehicle with hydraulic ladder, XLPE Cable with joining kit, meter (LTCT, 3 - phase &amp; single phase). AB Cable, replacement of conductor by higher sizes and provision of guarding </w:t>
            </w:r>
            <w:proofErr w:type="spellStart"/>
            <w:r w:rsidRPr="00CB5E90">
              <w:rPr>
                <w:rFonts w:eastAsia="Times New Roman"/>
                <w:color w:val="000000"/>
                <w:sz w:val="20"/>
                <w:szCs w:val="20"/>
                <w:lang w:eastAsia="en-US"/>
              </w:rPr>
              <w:t>lat,ing</w:t>
            </w:r>
            <w:proofErr w:type="spellEnd"/>
            <w:r w:rsidRPr="00CB5E90">
              <w:rPr>
                <w:rFonts w:eastAsia="Times New Roman"/>
                <w:color w:val="000000"/>
                <w:sz w:val="20"/>
                <w:szCs w:val="20"/>
                <w:lang w:eastAsia="en-US"/>
              </w:rPr>
              <w:t xml:space="preserve"> (</w:t>
            </w:r>
            <w:r>
              <w:rPr>
                <w:rFonts w:eastAsia="Times New Roman"/>
                <w:color w:val="000000"/>
                <w:sz w:val="20"/>
                <w:szCs w:val="20"/>
                <w:lang w:eastAsia="en-US"/>
              </w:rPr>
              <w:t>in 33 KV, 11KV, and LT lines) c</w:t>
            </w:r>
            <w:r w:rsidRPr="00CB5E90">
              <w:rPr>
                <w:rFonts w:eastAsia="Times New Roman"/>
                <w:color w:val="000000"/>
                <w:sz w:val="20"/>
                <w:szCs w:val="20"/>
                <w:lang w:eastAsia="en-US"/>
              </w:rPr>
              <w:t>onversion of , single phase line into 3 phase line under RGGVY</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13</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12</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15</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14</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Capital Maintenance (Replacement of Burnt Transformer)</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22.08</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15</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18.93</w:t>
            </w:r>
          </w:p>
        </w:tc>
      </w:tr>
      <w:tr w:rsidR="0035282A" w:rsidRPr="0047775E" w:rsidTr="00DF6DCB">
        <w:trPr>
          <w:trHeight w:val="288"/>
          <w:jc w:val="center"/>
        </w:trPr>
        <w:tc>
          <w:tcPr>
            <w:tcW w:w="795" w:type="dxa"/>
            <w:vAlign w:val="center"/>
          </w:tcPr>
          <w:p w:rsidR="0035282A" w:rsidRDefault="0035282A" w:rsidP="00DF6DCB">
            <w:pPr>
              <w:ind w:hanging="2"/>
              <w:jc w:val="center"/>
              <w:rPr>
                <w:rFonts w:eastAsia="Times New Roman"/>
                <w:sz w:val="20"/>
                <w:szCs w:val="20"/>
                <w:lang w:val="en-GB" w:eastAsia="en-GB"/>
              </w:rPr>
            </w:pPr>
            <w:r>
              <w:rPr>
                <w:rFonts w:eastAsia="Times New Roman"/>
                <w:sz w:val="20"/>
                <w:szCs w:val="20"/>
                <w:lang w:val="en-GB" w:eastAsia="en-GB"/>
              </w:rPr>
              <w:t>15</w:t>
            </w:r>
          </w:p>
        </w:tc>
        <w:tc>
          <w:tcPr>
            <w:tcW w:w="2752" w:type="dxa"/>
            <w:vAlign w:val="center"/>
          </w:tcPr>
          <w:p w:rsidR="0035282A" w:rsidRDefault="0035282A" w:rsidP="00DF6DCB">
            <w:pPr>
              <w:ind w:hanging="2"/>
              <w:rPr>
                <w:rFonts w:eastAsia="Times New Roman"/>
                <w:color w:val="000000"/>
                <w:sz w:val="20"/>
                <w:szCs w:val="20"/>
                <w:lang w:eastAsia="en-US"/>
              </w:rPr>
            </w:pPr>
            <w:r>
              <w:rPr>
                <w:rFonts w:eastAsia="Times New Roman"/>
                <w:color w:val="000000"/>
                <w:sz w:val="20"/>
                <w:szCs w:val="20"/>
                <w:lang w:eastAsia="en-US"/>
              </w:rPr>
              <w:t>Civil works i.e. renovation &amp; new construction in existing P/S/S</w:t>
            </w:r>
          </w:p>
        </w:tc>
        <w:tc>
          <w:tcPr>
            <w:tcW w:w="1243"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7</w:t>
            </w:r>
          </w:p>
        </w:tc>
        <w:tc>
          <w:tcPr>
            <w:tcW w:w="1355"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7</w:t>
            </w:r>
          </w:p>
        </w:tc>
        <w:tc>
          <w:tcPr>
            <w:tcW w:w="1308" w:type="dxa"/>
          </w:tcPr>
          <w:p w:rsidR="0035282A" w:rsidRPr="00DE720B" w:rsidRDefault="0035282A" w:rsidP="00DF6DCB">
            <w:pPr>
              <w:jc w:val="right"/>
              <w:rPr>
                <w:rFonts w:eastAsia="Times New Roman"/>
                <w:color w:val="000000"/>
                <w:sz w:val="20"/>
                <w:szCs w:val="20"/>
                <w:lang w:val="en-GB" w:eastAsia="en-GB"/>
              </w:rPr>
            </w:pPr>
            <w:r w:rsidRPr="00DE720B">
              <w:rPr>
                <w:rFonts w:eastAsia="Times New Roman"/>
                <w:color w:val="000000"/>
                <w:sz w:val="20"/>
                <w:szCs w:val="20"/>
                <w:lang w:val="en-GB" w:eastAsia="en-GB"/>
              </w:rPr>
              <w:t>8</w:t>
            </w:r>
          </w:p>
        </w:tc>
      </w:tr>
      <w:tr w:rsidR="0035282A" w:rsidRPr="0047775E" w:rsidTr="00DF6DCB">
        <w:trPr>
          <w:trHeight w:val="288"/>
          <w:jc w:val="center"/>
        </w:trPr>
        <w:tc>
          <w:tcPr>
            <w:tcW w:w="795" w:type="dxa"/>
            <w:vAlign w:val="center"/>
          </w:tcPr>
          <w:p w:rsidR="0035282A" w:rsidRPr="00527080" w:rsidRDefault="0035282A" w:rsidP="00DF6DCB">
            <w:pPr>
              <w:ind w:hanging="2"/>
              <w:jc w:val="center"/>
              <w:rPr>
                <w:rFonts w:eastAsia="Times New Roman"/>
                <w:b/>
                <w:sz w:val="20"/>
                <w:szCs w:val="20"/>
                <w:lang w:val="en-GB" w:eastAsia="en-GB"/>
              </w:rPr>
            </w:pPr>
          </w:p>
        </w:tc>
        <w:tc>
          <w:tcPr>
            <w:tcW w:w="2752" w:type="dxa"/>
            <w:vAlign w:val="center"/>
          </w:tcPr>
          <w:p w:rsidR="0035282A" w:rsidRPr="00527080" w:rsidRDefault="0035282A" w:rsidP="00DF6DCB">
            <w:pPr>
              <w:ind w:hanging="2"/>
              <w:rPr>
                <w:rFonts w:eastAsia="Times New Roman"/>
                <w:b/>
                <w:color w:val="000000"/>
                <w:sz w:val="20"/>
                <w:szCs w:val="20"/>
                <w:lang w:eastAsia="en-US"/>
              </w:rPr>
            </w:pPr>
            <w:r>
              <w:rPr>
                <w:rFonts w:eastAsia="Times New Roman"/>
                <w:b/>
                <w:color w:val="000000"/>
                <w:sz w:val="20"/>
                <w:szCs w:val="20"/>
                <w:lang w:eastAsia="en-US"/>
              </w:rPr>
              <w:t xml:space="preserve">Sub </w:t>
            </w:r>
            <w:r w:rsidRPr="00527080">
              <w:rPr>
                <w:rFonts w:eastAsia="Times New Roman"/>
                <w:b/>
                <w:color w:val="000000"/>
                <w:sz w:val="20"/>
                <w:szCs w:val="20"/>
                <w:lang w:eastAsia="en-US"/>
              </w:rPr>
              <w:t>Total</w:t>
            </w:r>
          </w:p>
        </w:tc>
        <w:tc>
          <w:tcPr>
            <w:tcW w:w="1243" w:type="dxa"/>
          </w:tcPr>
          <w:p w:rsidR="0035282A" w:rsidRPr="00DE720B" w:rsidRDefault="0035282A" w:rsidP="00DF6DCB">
            <w:pPr>
              <w:jc w:val="right"/>
              <w:rPr>
                <w:rFonts w:eastAsia="Times New Roman"/>
                <w:b/>
                <w:color w:val="000000"/>
                <w:sz w:val="20"/>
                <w:szCs w:val="20"/>
                <w:lang w:val="en-GB" w:eastAsia="en-GB"/>
              </w:rPr>
            </w:pPr>
            <w:r w:rsidRPr="00DE720B">
              <w:rPr>
                <w:rFonts w:eastAsia="Times New Roman"/>
                <w:b/>
                <w:color w:val="000000"/>
                <w:sz w:val="20"/>
                <w:szCs w:val="20"/>
                <w:lang w:val="en-GB" w:eastAsia="en-GB"/>
              </w:rPr>
              <w:t>189.18</w:t>
            </w:r>
          </w:p>
        </w:tc>
        <w:tc>
          <w:tcPr>
            <w:tcW w:w="1355" w:type="dxa"/>
          </w:tcPr>
          <w:p w:rsidR="0035282A" w:rsidRPr="00DE720B" w:rsidRDefault="0035282A" w:rsidP="00DF6DCB">
            <w:pPr>
              <w:jc w:val="right"/>
              <w:rPr>
                <w:rFonts w:eastAsia="Times New Roman"/>
                <w:b/>
                <w:color w:val="000000"/>
                <w:sz w:val="20"/>
                <w:szCs w:val="20"/>
                <w:lang w:val="en-GB" w:eastAsia="en-GB"/>
              </w:rPr>
            </w:pPr>
            <w:r w:rsidRPr="00DE720B">
              <w:rPr>
                <w:rFonts w:eastAsia="Times New Roman"/>
                <w:b/>
                <w:color w:val="000000"/>
                <w:sz w:val="20"/>
                <w:szCs w:val="20"/>
                <w:lang w:val="en-GB" w:eastAsia="en-GB"/>
              </w:rPr>
              <w:t>179.45</w:t>
            </w:r>
          </w:p>
        </w:tc>
        <w:tc>
          <w:tcPr>
            <w:tcW w:w="1308" w:type="dxa"/>
          </w:tcPr>
          <w:p w:rsidR="0035282A" w:rsidRPr="00DE720B" w:rsidRDefault="0035282A" w:rsidP="00DF6DCB">
            <w:pPr>
              <w:jc w:val="right"/>
              <w:rPr>
                <w:rFonts w:eastAsia="Times New Roman"/>
                <w:b/>
                <w:color w:val="000000"/>
                <w:sz w:val="20"/>
                <w:szCs w:val="20"/>
                <w:lang w:val="en-GB" w:eastAsia="en-GB"/>
              </w:rPr>
            </w:pPr>
            <w:r w:rsidRPr="00DE720B">
              <w:rPr>
                <w:rFonts w:eastAsia="Times New Roman"/>
                <w:b/>
                <w:color w:val="000000"/>
                <w:sz w:val="20"/>
                <w:szCs w:val="20"/>
                <w:lang w:val="en-GB" w:eastAsia="en-GB"/>
              </w:rPr>
              <w:t>168.12</w:t>
            </w:r>
          </w:p>
        </w:tc>
      </w:tr>
      <w:tr w:rsidR="0035282A" w:rsidRPr="0047775E" w:rsidTr="00DF6DCB">
        <w:trPr>
          <w:trHeight w:val="288"/>
          <w:jc w:val="center"/>
        </w:trPr>
        <w:tc>
          <w:tcPr>
            <w:tcW w:w="795" w:type="dxa"/>
            <w:vAlign w:val="center"/>
          </w:tcPr>
          <w:p w:rsidR="0035282A" w:rsidRPr="00E73464" w:rsidRDefault="0035282A" w:rsidP="00DF6DCB">
            <w:pPr>
              <w:ind w:hanging="2"/>
              <w:jc w:val="center"/>
              <w:rPr>
                <w:rFonts w:eastAsia="Times New Roman"/>
                <w:sz w:val="20"/>
                <w:szCs w:val="20"/>
                <w:lang w:val="en-GB" w:eastAsia="en-GB"/>
              </w:rPr>
            </w:pPr>
            <w:r w:rsidRPr="00E73464">
              <w:rPr>
                <w:rFonts w:eastAsia="Times New Roman"/>
                <w:sz w:val="20"/>
                <w:szCs w:val="20"/>
                <w:lang w:val="en-GB" w:eastAsia="en-GB"/>
              </w:rPr>
              <w:t>16</w:t>
            </w:r>
          </w:p>
        </w:tc>
        <w:tc>
          <w:tcPr>
            <w:tcW w:w="2752" w:type="dxa"/>
            <w:vAlign w:val="center"/>
          </w:tcPr>
          <w:p w:rsidR="0035282A" w:rsidRPr="00E73464" w:rsidRDefault="0035282A" w:rsidP="00DF6DCB">
            <w:pPr>
              <w:rPr>
                <w:rFonts w:eastAsia="Times New Roman"/>
                <w:color w:val="000000"/>
                <w:sz w:val="20"/>
                <w:szCs w:val="20"/>
                <w:lang w:eastAsia="en-US"/>
              </w:rPr>
            </w:pPr>
            <w:r w:rsidRPr="00E73464">
              <w:rPr>
                <w:rFonts w:eastAsia="Times New Roman"/>
                <w:sz w:val="20"/>
                <w:szCs w:val="20"/>
                <w:lang w:val="en-GB" w:eastAsia="en-GB"/>
              </w:rPr>
              <w:t>Expenses Planned under R-APDRP Part B</w:t>
            </w:r>
          </w:p>
        </w:tc>
        <w:tc>
          <w:tcPr>
            <w:tcW w:w="1243" w:type="dxa"/>
          </w:tcPr>
          <w:p w:rsidR="0035282A" w:rsidRDefault="0035282A" w:rsidP="00DF6DCB">
            <w:pPr>
              <w:jc w:val="right"/>
              <w:rPr>
                <w:rFonts w:eastAsia="Times New Roman"/>
                <w:color w:val="000000"/>
                <w:sz w:val="20"/>
                <w:szCs w:val="20"/>
                <w:lang w:val="en-GB" w:eastAsia="en-GB"/>
              </w:rPr>
            </w:pPr>
            <w:r>
              <w:rPr>
                <w:rFonts w:eastAsia="Times New Roman"/>
                <w:color w:val="000000"/>
                <w:sz w:val="20"/>
                <w:szCs w:val="20"/>
                <w:lang w:val="en-GB" w:eastAsia="en-GB"/>
              </w:rPr>
              <w:t>500</w:t>
            </w:r>
          </w:p>
        </w:tc>
        <w:tc>
          <w:tcPr>
            <w:tcW w:w="1355" w:type="dxa"/>
          </w:tcPr>
          <w:p w:rsidR="0035282A" w:rsidRDefault="0035282A" w:rsidP="00DF6DCB">
            <w:pPr>
              <w:jc w:val="right"/>
              <w:rPr>
                <w:rFonts w:eastAsia="Times New Roman"/>
                <w:color w:val="000000"/>
                <w:sz w:val="20"/>
                <w:szCs w:val="20"/>
                <w:lang w:val="en-GB" w:eastAsia="en-GB"/>
              </w:rPr>
            </w:pPr>
            <w:r>
              <w:rPr>
                <w:rFonts w:eastAsia="Times New Roman"/>
                <w:color w:val="000000"/>
                <w:sz w:val="20"/>
                <w:szCs w:val="20"/>
                <w:lang w:val="en-GB" w:eastAsia="en-GB"/>
              </w:rPr>
              <w:t>600</w:t>
            </w:r>
          </w:p>
        </w:tc>
        <w:tc>
          <w:tcPr>
            <w:tcW w:w="1308" w:type="dxa"/>
          </w:tcPr>
          <w:p w:rsidR="0035282A" w:rsidRDefault="0035282A" w:rsidP="00DF6DCB">
            <w:pPr>
              <w:jc w:val="right"/>
              <w:rPr>
                <w:rFonts w:eastAsia="Times New Roman"/>
                <w:color w:val="000000"/>
                <w:sz w:val="20"/>
                <w:szCs w:val="20"/>
                <w:lang w:val="en-GB" w:eastAsia="en-GB"/>
              </w:rPr>
            </w:pPr>
            <w:r>
              <w:rPr>
                <w:rFonts w:eastAsia="Times New Roman"/>
                <w:color w:val="000000"/>
                <w:sz w:val="20"/>
                <w:szCs w:val="20"/>
                <w:lang w:val="en-GB" w:eastAsia="en-GB"/>
              </w:rPr>
              <w:t>600</w:t>
            </w:r>
          </w:p>
        </w:tc>
      </w:tr>
      <w:tr w:rsidR="0035282A" w:rsidRPr="0047775E" w:rsidTr="00DF6DCB">
        <w:trPr>
          <w:trHeight w:val="288"/>
          <w:jc w:val="center"/>
        </w:trPr>
        <w:tc>
          <w:tcPr>
            <w:tcW w:w="795" w:type="dxa"/>
            <w:vAlign w:val="center"/>
          </w:tcPr>
          <w:p w:rsidR="0035282A" w:rsidRPr="00527080" w:rsidRDefault="0035282A" w:rsidP="00DF6DCB">
            <w:pPr>
              <w:ind w:hanging="2"/>
              <w:jc w:val="center"/>
              <w:rPr>
                <w:rFonts w:eastAsia="Times New Roman"/>
                <w:b/>
                <w:sz w:val="20"/>
                <w:szCs w:val="20"/>
                <w:lang w:val="en-GB" w:eastAsia="en-GB"/>
              </w:rPr>
            </w:pPr>
          </w:p>
        </w:tc>
        <w:tc>
          <w:tcPr>
            <w:tcW w:w="2752" w:type="dxa"/>
            <w:vAlign w:val="center"/>
          </w:tcPr>
          <w:p w:rsidR="0035282A" w:rsidRPr="00527080" w:rsidRDefault="0035282A" w:rsidP="00DF6DCB">
            <w:pPr>
              <w:ind w:hanging="2"/>
              <w:rPr>
                <w:rFonts w:eastAsia="Times New Roman"/>
                <w:b/>
                <w:color w:val="000000"/>
                <w:sz w:val="20"/>
                <w:szCs w:val="20"/>
                <w:lang w:eastAsia="en-US"/>
              </w:rPr>
            </w:pPr>
            <w:r>
              <w:rPr>
                <w:rFonts w:eastAsia="Times New Roman"/>
                <w:b/>
                <w:color w:val="000000"/>
                <w:sz w:val="20"/>
                <w:szCs w:val="20"/>
                <w:lang w:eastAsia="en-US"/>
              </w:rPr>
              <w:t>Total Capital Expenditure</w:t>
            </w:r>
          </w:p>
        </w:tc>
        <w:tc>
          <w:tcPr>
            <w:tcW w:w="1243" w:type="dxa"/>
          </w:tcPr>
          <w:p w:rsidR="0035282A" w:rsidRPr="00DE720B" w:rsidRDefault="0035282A" w:rsidP="00DF6DCB">
            <w:pPr>
              <w:jc w:val="right"/>
              <w:rPr>
                <w:rFonts w:eastAsia="Times New Roman"/>
                <w:b/>
                <w:color w:val="000000"/>
                <w:sz w:val="20"/>
                <w:szCs w:val="20"/>
                <w:lang w:val="en-GB" w:eastAsia="en-GB"/>
              </w:rPr>
            </w:pPr>
            <w:r>
              <w:rPr>
                <w:rFonts w:eastAsia="Times New Roman"/>
                <w:b/>
                <w:color w:val="000000"/>
                <w:sz w:val="20"/>
                <w:szCs w:val="20"/>
                <w:lang w:val="en-GB" w:eastAsia="en-GB"/>
              </w:rPr>
              <w:t>689.18</w:t>
            </w:r>
          </w:p>
        </w:tc>
        <w:tc>
          <w:tcPr>
            <w:tcW w:w="1355" w:type="dxa"/>
          </w:tcPr>
          <w:p w:rsidR="0035282A" w:rsidRPr="00DE720B" w:rsidRDefault="0035282A" w:rsidP="00DF6DCB">
            <w:pPr>
              <w:jc w:val="right"/>
              <w:rPr>
                <w:rFonts w:eastAsia="Times New Roman"/>
                <w:b/>
                <w:color w:val="000000"/>
                <w:sz w:val="20"/>
                <w:szCs w:val="20"/>
                <w:lang w:val="en-GB" w:eastAsia="en-GB"/>
              </w:rPr>
            </w:pPr>
            <w:r>
              <w:rPr>
                <w:rFonts w:eastAsia="Times New Roman"/>
                <w:b/>
                <w:color w:val="000000"/>
                <w:sz w:val="20"/>
                <w:szCs w:val="20"/>
                <w:lang w:val="en-GB" w:eastAsia="en-GB"/>
              </w:rPr>
              <w:t>779.45</w:t>
            </w:r>
          </w:p>
        </w:tc>
        <w:tc>
          <w:tcPr>
            <w:tcW w:w="1308" w:type="dxa"/>
          </w:tcPr>
          <w:p w:rsidR="0035282A" w:rsidRPr="00DE720B" w:rsidRDefault="0035282A" w:rsidP="00DF6DCB">
            <w:pPr>
              <w:jc w:val="right"/>
              <w:rPr>
                <w:rFonts w:eastAsia="Times New Roman"/>
                <w:b/>
                <w:color w:val="000000"/>
                <w:sz w:val="20"/>
                <w:szCs w:val="20"/>
                <w:lang w:val="en-GB" w:eastAsia="en-GB"/>
              </w:rPr>
            </w:pPr>
            <w:r>
              <w:rPr>
                <w:rFonts w:eastAsia="Times New Roman"/>
                <w:b/>
                <w:color w:val="000000"/>
                <w:sz w:val="20"/>
                <w:szCs w:val="20"/>
                <w:lang w:val="en-GB" w:eastAsia="en-GB"/>
              </w:rPr>
              <w:t>768.12</w:t>
            </w:r>
          </w:p>
        </w:tc>
      </w:tr>
    </w:tbl>
    <w:p w:rsidR="0035282A" w:rsidRDefault="0035282A" w:rsidP="0035282A">
      <w:pPr>
        <w:jc w:val="both"/>
      </w:pPr>
    </w:p>
    <w:p w:rsidR="0035282A" w:rsidRDefault="0035282A" w:rsidP="008D0DED">
      <w:pPr>
        <w:spacing w:after="240" w:line="240" w:lineRule="atLeast"/>
        <w:jc w:val="both"/>
      </w:pPr>
    </w:p>
    <w:p w:rsidR="008D0DED" w:rsidRDefault="008D0DED" w:rsidP="003D4614">
      <w:pPr>
        <w:pStyle w:val="ListParagraph"/>
        <w:numPr>
          <w:ilvl w:val="0"/>
          <w:numId w:val="4"/>
        </w:numPr>
        <w:spacing w:before="240" w:after="240" w:line="276" w:lineRule="auto"/>
        <w:jc w:val="both"/>
        <w:rPr>
          <w:b/>
          <w:u w:val="single"/>
        </w:rPr>
      </w:pPr>
      <w:r>
        <w:rPr>
          <w:b/>
          <w:u w:val="single"/>
        </w:rPr>
        <w:t>ENERGY BALANCE FOR FY 2011-12, FY 2012-13 and MYT Period from FY 2013-14 to FY 2015-16</w:t>
      </w:r>
    </w:p>
    <w:p w:rsidR="008D0DED" w:rsidRPr="007A1BFC" w:rsidRDefault="00451A4E" w:rsidP="008D0DED">
      <w:pPr>
        <w:spacing w:after="240" w:line="240" w:lineRule="atLeast"/>
        <w:jc w:val="both"/>
      </w:pPr>
      <w:r>
        <w:br/>
      </w:r>
      <w:r w:rsidR="008D0DED" w:rsidRPr="007A1BFC">
        <w:t xml:space="preserve">The energy balance details as submitted by the licensee for FY 2011-12 </w:t>
      </w:r>
      <w:r w:rsidR="008D0DED">
        <w:t xml:space="preserve">and </w:t>
      </w:r>
      <w:r w:rsidR="008D0DED">
        <w:br/>
        <w:t xml:space="preserve">FY 2012-13 </w:t>
      </w:r>
      <w:r w:rsidR="0021550D">
        <w:t>&amp;</w:t>
      </w:r>
      <w:r w:rsidR="008D0DED" w:rsidRPr="007A1BFC">
        <w:t xml:space="preserve"> projections for MYT Period </w:t>
      </w:r>
      <w:r w:rsidR="0021550D">
        <w:t>(</w:t>
      </w:r>
      <w:r w:rsidR="008D0DED">
        <w:t>FY 2013-14 to FY 2015-16</w:t>
      </w:r>
      <w:r w:rsidR="0021550D">
        <w:t>)</w:t>
      </w:r>
      <w:r w:rsidR="008D0DED">
        <w:t xml:space="preserve"> is as</w:t>
      </w:r>
      <w:r w:rsidR="008D0DED" w:rsidRPr="007A1BFC">
        <w:t xml:space="preserve"> under:</w:t>
      </w:r>
    </w:p>
    <w:p w:rsidR="008D0DED" w:rsidRPr="007A1BFC" w:rsidRDefault="008D0DED" w:rsidP="008D0DED">
      <w:pPr>
        <w:pStyle w:val="ListParagraph"/>
        <w:spacing w:line="276" w:lineRule="auto"/>
        <w:ind w:left="446"/>
        <w:contextualSpacing w:val="0"/>
        <w:jc w:val="center"/>
        <w:rPr>
          <w:b/>
          <w:sz w:val="20"/>
          <w:szCs w:val="20"/>
        </w:rPr>
      </w:pPr>
      <w:r w:rsidRPr="007A1BFC">
        <w:rPr>
          <w:b/>
          <w:sz w:val="20"/>
          <w:szCs w:val="20"/>
        </w:rPr>
        <w:t xml:space="preserve">Table </w:t>
      </w:r>
      <w:r w:rsidR="00151EC7" w:rsidRPr="007A1BFC">
        <w:rPr>
          <w:b/>
          <w:sz w:val="20"/>
          <w:szCs w:val="20"/>
        </w:rPr>
        <w:fldChar w:fldCharType="begin"/>
      </w:r>
      <w:r w:rsidRPr="007A1BFC">
        <w:rPr>
          <w:b/>
          <w:sz w:val="20"/>
          <w:szCs w:val="20"/>
        </w:rPr>
        <w:instrText xml:space="preserve"> SEQ Table \* ARABIC </w:instrText>
      </w:r>
      <w:r w:rsidR="00151EC7" w:rsidRPr="007A1BFC">
        <w:rPr>
          <w:b/>
          <w:sz w:val="20"/>
          <w:szCs w:val="20"/>
        </w:rPr>
        <w:fldChar w:fldCharType="separate"/>
      </w:r>
      <w:r w:rsidR="00BD3CCD">
        <w:rPr>
          <w:b/>
          <w:noProof/>
          <w:sz w:val="20"/>
          <w:szCs w:val="20"/>
        </w:rPr>
        <w:t>2</w:t>
      </w:r>
      <w:r w:rsidR="00151EC7" w:rsidRPr="007A1BFC">
        <w:rPr>
          <w:b/>
          <w:sz w:val="20"/>
          <w:szCs w:val="20"/>
        </w:rPr>
        <w:fldChar w:fldCharType="end"/>
      </w:r>
      <w:r w:rsidRPr="007A1BFC">
        <w:rPr>
          <w:b/>
          <w:sz w:val="20"/>
          <w:szCs w:val="20"/>
        </w:rPr>
        <w:t xml:space="preserve">: </w:t>
      </w:r>
      <w:r>
        <w:rPr>
          <w:b/>
          <w:sz w:val="20"/>
          <w:szCs w:val="20"/>
        </w:rPr>
        <w:t xml:space="preserve">Summary of </w:t>
      </w:r>
      <w:r w:rsidRPr="007A1BFC">
        <w:rPr>
          <w:b/>
          <w:sz w:val="20"/>
          <w:szCs w:val="20"/>
        </w:rPr>
        <w:t xml:space="preserve">Energy Balance </w:t>
      </w:r>
      <w:r>
        <w:rPr>
          <w:b/>
          <w:sz w:val="20"/>
          <w:szCs w:val="20"/>
        </w:rPr>
        <w:t>as submitted by the Petitioner</w:t>
      </w:r>
    </w:p>
    <w:tbl>
      <w:tblPr>
        <w:tblW w:w="5779" w:type="pct"/>
        <w:jc w:val="center"/>
        <w:tblInd w:w="25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3370"/>
        <w:gridCol w:w="1212"/>
        <w:gridCol w:w="1332"/>
        <w:gridCol w:w="1318"/>
        <w:gridCol w:w="1314"/>
        <w:gridCol w:w="1307"/>
      </w:tblGrid>
      <w:tr w:rsidR="008D0DED" w:rsidRPr="008D0DED" w:rsidTr="008D0DED">
        <w:trPr>
          <w:trHeight w:val="288"/>
          <w:tblHeader/>
          <w:jc w:val="center"/>
        </w:trPr>
        <w:tc>
          <w:tcPr>
            <w:tcW w:w="1710" w:type="pct"/>
            <w:shd w:val="clear" w:color="auto" w:fill="002060"/>
            <w:noWrap/>
            <w:vAlign w:val="center"/>
            <w:hideMark/>
          </w:tcPr>
          <w:p w:rsidR="008D0DED" w:rsidRPr="008D0DED" w:rsidRDefault="008D0DED" w:rsidP="008D0DED">
            <w:pPr>
              <w:spacing w:line="240" w:lineRule="atLeast"/>
              <w:ind w:hanging="18"/>
              <w:rPr>
                <w:rFonts w:eastAsia="Times New Roman"/>
                <w:b/>
                <w:bCs/>
                <w:sz w:val="20"/>
                <w:szCs w:val="20"/>
                <w:lang w:eastAsia="en-US"/>
              </w:rPr>
            </w:pPr>
            <w:r w:rsidRPr="008D0DED">
              <w:rPr>
                <w:rFonts w:eastAsia="Times New Roman"/>
                <w:b/>
                <w:bCs/>
                <w:sz w:val="20"/>
                <w:szCs w:val="20"/>
                <w:lang w:eastAsia="en-US"/>
              </w:rPr>
              <w:t>Particulars</w:t>
            </w:r>
          </w:p>
        </w:tc>
        <w:tc>
          <w:tcPr>
            <w:tcW w:w="615" w:type="pct"/>
            <w:shd w:val="clear" w:color="auto" w:fill="002060"/>
            <w:vAlign w:val="center"/>
          </w:tcPr>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FY 2011-12</w:t>
            </w:r>
          </w:p>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(Actual)</w:t>
            </w:r>
          </w:p>
        </w:tc>
        <w:tc>
          <w:tcPr>
            <w:tcW w:w="676" w:type="pct"/>
            <w:shd w:val="clear" w:color="auto" w:fill="002060"/>
            <w:noWrap/>
            <w:vAlign w:val="center"/>
            <w:hideMark/>
          </w:tcPr>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FY 2012-13^</w:t>
            </w:r>
          </w:p>
          <w:p w:rsidR="008D0DED" w:rsidRPr="008D0DED" w:rsidRDefault="008D0DED" w:rsidP="00451A4E">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(Actual)</w:t>
            </w:r>
          </w:p>
        </w:tc>
        <w:tc>
          <w:tcPr>
            <w:tcW w:w="669" w:type="pct"/>
            <w:shd w:val="clear" w:color="auto" w:fill="002060"/>
            <w:noWrap/>
            <w:vAlign w:val="center"/>
            <w:hideMark/>
          </w:tcPr>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FY 2013-14*</w:t>
            </w:r>
          </w:p>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(Projected)</w:t>
            </w:r>
          </w:p>
        </w:tc>
        <w:tc>
          <w:tcPr>
            <w:tcW w:w="667" w:type="pct"/>
            <w:shd w:val="clear" w:color="auto" w:fill="002060"/>
            <w:noWrap/>
            <w:vAlign w:val="center"/>
            <w:hideMark/>
          </w:tcPr>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FY 2014-15*</w:t>
            </w:r>
          </w:p>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(Projected)</w:t>
            </w:r>
          </w:p>
        </w:tc>
        <w:tc>
          <w:tcPr>
            <w:tcW w:w="664" w:type="pct"/>
            <w:shd w:val="clear" w:color="auto" w:fill="002060"/>
            <w:noWrap/>
            <w:vAlign w:val="center"/>
            <w:hideMark/>
          </w:tcPr>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FY 2015-16#</w:t>
            </w:r>
          </w:p>
          <w:p w:rsidR="008D0DED" w:rsidRPr="008D0DED" w:rsidRDefault="008D0DED" w:rsidP="008D0DED">
            <w:pPr>
              <w:spacing w:line="276" w:lineRule="auto"/>
              <w:ind w:hanging="18"/>
              <w:jc w:val="center"/>
              <w:rPr>
                <w:rFonts w:eastAsia="Times New Roman"/>
                <w:b/>
                <w:bCs/>
                <w:sz w:val="20"/>
                <w:szCs w:val="20"/>
                <w:lang w:eastAsia="en-US"/>
              </w:rPr>
            </w:pPr>
            <w:r w:rsidRPr="008D0DED">
              <w:rPr>
                <w:rFonts w:eastAsia="Times New Roman"/>
                <w:b/>
                <w:bCs/>
                <w:sz w:val="20"/>
                <w:szCs w:val="20"/>
                <w:lang w:eastAsia="en-US"/>
              </w:rPr>
              <w:t>(Projected)</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Power Purchase from Outside State Boundary</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pacing w:val="16"/>
                <w:sz w:val="20"/>
                <w:szCs w:val="20"/>
              </w:rPr>
              <w:t>4,653</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2,671</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4,852</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5,578</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6,397</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i/>
                <w:spacing w:val="16"/>
                <w:sz w:val="20"/>
                <w:szCs w:val="20"/>
              </w:rPr>
            </w:pPr>
            <w:r w:rsidRPr="008D0DED">
              <w:rPr>
                <w:i/>
                <w:spacing w:val="16"/>
                <w:sz w:val="20"/>
                <w:szCs w:val="20"/>
              </w:rPr>
              <w:t>Loss in external systems (%)</w:t>
            </w:r>
          </w:p>
        </w:tc>
        <w:tc>
          <w:tcPr>
            <w:tcW w:w="615" w:type="pct"/>
            <w:shd w:val="clear" w:color="auto" w:fill="auto"/>
            <w:vAlign w:val="center"/>
          </w:tcPr>
          <w:p w:rsidR="008D0DED" w:rsidRPr="008D0DED" w:rsidRDefault="008D0DED">
            <w:pPr>
              <w:jc w:val="center"/>
              <w:rPr>
                <w:i/>
                <w:iCs/>
                <w:color w:val="000000"/>
                <w:sz w:val="20"/>
                <w:szCs w:val="20"/>
              </w:rPr>
            </w:pPr>
            <w:r w:rsidRPr="008D0DED">
              <w:rPr>
                <w:i/>
                <w:iCs/>
                <w:color w:val="000000"/>
                <w:sz w:val="20"/>
                <w:szCs w:val="20"/>
              </w:rPr>
              <w:t>3.04%</w:t>
            </w:r>
          </w:p>
        </w:tc>
        <w:tc>
          <w:tcPr>
            <w:tcW w:w="676" w:type="pct"/>
            <w:shd w:val="clear" w:color="auto" w:fill="auto"/>
            <w:noWrap/>
            <w:vAlign w:val="center"/>
          </w:tcPr>
          <w:p w:rsidR="008D0DED" w:rsidRPr="008D0DED" w:rsidRDefault="008D0DED">
            <w:pPr>
              <w:jc w:val="center"/>
              <w:rPr>
                <w:i/>
                <w:iCs/>
                <w:color w:val="000000"/>
                <w:sz w:val="20"/>
                <w:szCs w:val="20"/>
              </w:rPr>
            </w:pPr>
            <w:r w:rsidRPr="008D0DED">
              <w:rPr>
                <w:i/>
                <w:iCs/>
                <w:color w:val="000000"/>
                <w:spacing w:val="16"/>
                <w:sz w:val="20"/>
                <w:szCs w:val="20"/>
              </w:rPr>
              <w:t>3.04%</w:t>
            </w:r>
          </w:p>
        </w:tc>
        <w:tc>
          <w:tcPr>
            <w:tcW w:w="669" w:type="pct"/>
            <w:shd w:val="clear" w:color="auto" w:fill="auto"/>
            <w:noWrap/>
            <w:vAlign w:val="center"/>
          </w:tcPr>
          <w:p w:rsidR="008D0DED" w:rsidRPr="008D0DED" w:rsidRDefault="008D0DED">
            <w:pPr>
              <w:jc w:val="center"/>
              <w:rPr>
                <w:i/>
                <w:iCs/>
                <w:color w:val="000000"/>
                <w:sz w:val="20"/>
                <w:szCs w:val="20"/>
              </w:rPr>
            </w:pPr>
            <w:r w:rsidRPr="008D0DED">
              <w:rPr>
                <w:i/>
                <w:iCs/>
                <w:color w:val="000000"/>
                <w:sz w:val="20"/>
                <w:szCs w:val="20"/>
              </w:rPr>
              <w:t>3.04%</w:t>
            </w:r>
          </w:p>
        </w:tc>
        <w:tc>
          <w:tcPr>
            <w:tcW w:w="667" w:type="pct"/>
            <w:shd w:val="clear" w:color="auto" w:fill="auto"/>
            <w:noWrap/>
            <w:vAlign w:val="center"/>
          </w:tcPr>
          <w:p w:rsidR="008D0DED" w:rsidRPr="008D0DED" w:rsidRDefault="008D0DED">
            <w:pPr>
              <w:jc w:val="center"/>
              <w:rPr>
                <w:i/>
                <w:iCs/>
                <w:color w:val="000000"/>
                <w:sz w:val="20"/>
                <w:szCs w:val="20"/>
              </w:rPr>
            </w:pPr>
            <w:r w:rsidRPr="008D0DED">
              <w:rPr>
                <w:i/>
                <w:iCs/>
                <w:color w:val="000000"/>
                <w:spacing w:val="16"/>
                <w:sz w:val="20"/>
                <w:szCs w:val="20"/>
              </w:rPr>
              <w:t>3.04%</w:t>
            </w:r>
          </w:p>
        </w:tc>
        <w:tc>
          <w:tcPr>
            <w:tcW w:w="664" w:type="pct"/>
            <w:shd w:val="clear" w:color="auto" w:fill="auto"/>
            <w:noWrap/>
            <w:vAlign w:val="center"/>
            <w:hideMark/>
          </w:tcPr>
          <w:p w:rsidR="008D0DED" w:rsidRPr="008D0DED" w:rsidRDefault="008D0DED">
            <w:pPr>
              <w:jc w:val="center"/>
              <w:rPr>
                <w:i/>
                <w:iCs/>
                <w:color w:val="000000"/>
                <w:sz w:val="20"/>
                <w:szCs w:val="20"/>
              </w:rPr>
            </w:pPr>
            <w:r w:rsidRPr="008D0DED">
              <w:rPr>
                <w:i/>
                <w:iCs/>
                <w:color w:val="000000"/>
                <w:spacing w:val="16"/>
                <w:sz w:val="20"/>
                <w:szCs w:val="20"/>
              </w:rPr>
              <w:t>3.04%</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MU's lost in external system</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141</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81</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147</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170</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194</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b/>
                <w:spacing w:val="16"/>
                <w:sz w:val="20"/>
                <w:szCs w:val="20"/>
              </w:rPr>
            </w:pPr>
            <w:r w:rsidRPr="008D0DED">
              <w:rPr>
                <w:b/>
                <w:spacing w:val="16"/>
                <w:sz w:val="20"/>
                <w:szCs w:val="20"/>
              </w:rPr>
              <w:t>Net Outside State Power Purchase</w:t>
            </w:r>
          </w:p>
        </w:tc>
        <w:tc>
          <w:tcPr>
            <w:tcW w:w="615" w:type="pct"/>
            <w:shd w:val="clear" w:color="auto" w:fill="auto"/>
            <w:vAlign w:val="center"/>
          </w:tcPr>
          <w:p w:rsidR="008D0DED" w:rsidRPr="008D0DED" w:rsidRDefault="008D0DED">
            <w:pPr>
              <w:jc w:val="center"/>
              <w:rPr>
                <w:b/>
                <w:bCs/>
                <w:color w:val="000000"/>
                <w:sz w:val="20"/>
                <w:szCs w:val="20"/>
              </w:rPr>
            </w:pPr>
            <w:r w:rsidRPr="008D0DED">
              <w:rPr>
                <w:b/>
                <w:bCs/>
                <w:color w:val="000000"/>
                <w:spacing w:val="16"/>
                <w:sz w:val="20"/>
                <w:szCs w:val="20"/>
              </w:rPr>
              <w:t>4 512</w:t>
            </w:r>
          </w:p>
        </w:tc>
        <w:tc>
          <w:tcPr>
            <w:tcW w:w="676"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2,590</w:t>
            </w:r>
          </w:p>
        </w:tc>
        <w:tc>
          <w:tcPr>
            <w:tcW w:w="669"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4,704</w:t>
            </w:r>
          </w:p>
        </w:tc>
        <w:tc>
          <w:tcPr>
            <w:tcW w:w="667"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5,408</w:t>
            </w:r>
          </w:p>
        </w:tc>
        <w:tc>
          <w:tcPr>
            <w:tcW w:w="664" w:type="pct"/>
            <w:shd w:val="clear" w:color="auto" w:fill="auto"/>
            <w:noWrap/>
            <w:vAlign w:val="center"/>
            <w:hideMark/>
          </w:tcPr>
          <w:p w:rsidR="008D0DED" w:rsidRPr="008D0DED" w:rsidRDefault="008D0DED">
            <w:pPr>
              <w:jc w:val="center"/>
              <w:rPr>
                <w:b/>
                <w:bCs/>
                <w:color w:val="000000"/>
                <w:sz w:val="20"/>
                <w:szCs w:val="20"/>
              </w:rPr>
            </w:pPr>
            <w:r w:rsidRPr="008D0DED">
              <w:rPr>
                <w:b/>
                <w:bCs/>
                <w:color w:val="000000"/>
                <w:spacing w:val="16"/>
                <w:sz w:val="20"/>
                <w:szCs w:val="20"/>
              </w:rPr>
              <w:t>6,203</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Energy Input Directly to State Transmission System</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pacing w:val="14"/>
                <w:sz w:val="20"/>
                <w:szCs w:val="20"/>
              </w:rPr>
              <w:t>1,048</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7,390</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1,233</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1,289</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1,349</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Own Generation</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635</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765</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1,270</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1,270</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1,270</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UI Payable</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228</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86</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b/>
                <w:spacing w:val="16"/>
                <w:sz w:val="20"/>
                <w:szCs w:val="20"/>
              </w:rPr>
            </w:pPr>
            <w:r w:rsidRPr="008D0DED">
              <w:rPr>
                <w:b/>
                <w:spacing w:val="16"/>
                <w:sz w:val="20"/>
                <w:szCs w:val="20"/>
              </w:rPr>
              <w:t>Energy available  for onward transmission</w:t>
            </w:r>
          </w:p>
        </w:tc>
        <w:tc>
          <w:tcPr>
            <w:tcW w:w="615" w:type="pct"/>
            <w:shd w:val="clear" w:color="auto" w:fill="auto"/>
            <w:vAlign w:val="center"/>
          </w:tcPr>
          <w:p w:rsidR="008D0DED" w:rsidRPr="008D0DED" w:rsidRDefault="008D0DED">
            <w:pPr>
              <w:jc w:val="center"/>
              <w:rPr>
                <w:b/>
                <w:bCs/>
                <w:color w:val="000000"/>
                <w:sz w:val="20"/>
                <w:szCs w:val="20"/>
              </w:rPr>
            </w:pPr>
            <w:r w:rsidRPr="008D0DED">
              <w:rPr>
                <w:b/>
                <w:bCs/>
                <w:color w:val="000000"/>
                <w:sz w:val="20"/>
                <w:szCs w:val="20"/>
              </w:rPr>
              <w:t>6,423</w:t>
            </w:r>
          </w:p>
        </w:tc>
        <w:tc>
          <w:tcPr>
            <w:tcW w:w="676"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10,830</w:t>
            </w:r>
          </w:p>
        </w:tc>
        <w:tc>
          <w:tcPr>
            <w:tcW w:w="669"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7,207</w:t>
            </w:r>
          </w:p>
        </w:tc>
        <w:tc>
          <w:tcPr>
            <w:tcW w:w="667"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7,967</w:t>
            </w:r>
          </w:p>
        </w:tc>
        <w:tc>
          <w:tcPr>
            <w:tcW w:w="664" w:type="pct"/>
            <w:shd w:val="clear" w:color="auto" w:fill="auto"/>
            <w:noWrap/>
            <w:vAlign w:val="center"/>
            <w:hideMark/>
          </w:tcPr>
          <w:p w:rsidR="008D0DED" w:rsidRPr="008D0DED" w:rsidRDefault="008D0DED">
            <w:pPr>
              <w:jc w:val="center"/>
              <w:rPr>
                <w:b/>
                <w:bCs/>
                <w:color w:val="000000"/>
                <w:sz w:val="20"/>
                <w:szCs w:val="20"/>
              </w:rPr>
            </w:pPr>
            <w:r w:rsidRPr="008D0DED">
              <w:rPr>
                <w:b/>
                <w:bCs/>
                <w:color w:val="000000"/>
                <w:spacing w:val="16"/>
                <w:sz w:val="20"/>
                <w:szCs w:val="20"/>
              </w:rPr>
              <w:t>8,822</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i/>
                <w:spacing w:val="16"/>
                <w:sz w:val="20"/>
                <w:szCs w:val="20"/>
              </w:rPr>
            </w:pPr>
            <w:r w:rsidRPr="008D0DED">
              <w:rPr>
                <w:i/>
                <w:spacing w:val="16"/>
                <w:sz w:val="20"/>
                <w:szCs w:val="20"/>
              </w:rPr>
              <w:t>Transmission loss (%)</w:t>
            </w:r>
          </w:p>
        </w:tc>
        <w:tc>
          <w:tcPr>
            <w:tcW w:w="615" w:type="pct"/>
            <w:shd w:val="clear" w:color="auto" w:fill="auto"/>
            <w:vAlign w:val="center"/>
          </w:tcPr>
          <w:p w:rsidR="008D0DED" w:rsidRPr="008D0DED" w:rsidRDefault="008D0DED">
            <w:pPr>
              <w:jc w:val="center"/>
              <w:rPr>
                <w:i/>
                <w:iCs/>
                <w:color w:val="000000"/>
                <w:sz w:val="20"/>
                <w:szCs w:val="20"/>
              </w:rPr>
            </w:pPr>
            <w:r w:rsidRPr="008D0DED">
              <w:rPr>
                <w:i/>
                <w:iCs/>
                <w:color w:val="000000"/>
                <w:sz w:val="20"/>
                <w:szCs w:val="20"/>
              </w:rPr>
              <w:t>5.00%</w:t>
            </w:r>
          </w:p>
        </w:tc>
        <w:tc>
          <w:tcPr>
            <w:tcW w:w="676" w:type="pct"/>
            <w:shd w:val="clear" w:color="auto" w:fill="auto"/>
            <w:noWrap/>
            <w:vAlign w:val="center"/>
          </w:tcPr>
          <w:p w:rsidR="008D0DED" w:rsidRPr="008D0DED" w:rsidRDefault="008D0DED">
            <w:pPr>
              <w:jc w:val="center"/>
              <w:rPr>
                <w:i/>
                <w:iCs/>
                <w:color w:val="000000"/>
                <w:sz w:val="20"/>
                <w:szCs w:val="20"/>
              </w:rPr>
            </w:pPr>
            <w:r w:rsidRPr="008D0DED">
              <w:rPr>
                <w:i/>
                <w:iCs/>
                <w:color w:val="000000"/>
                <w:spacing w:val="16"/>
                <w:sz w:val="20"/>
                <w:szCs w:val="20"/>
              </w:rPr>
              <w:t>5.00%</w:t>
            </w:r>
          </w:p>
        </w:tc>
        <w:tc>
          <w:tcPr>
            <w:tcW w:w="669" w:type="pct"/>
            <w:shd w:val="clear" w:color="auto" w:fill="auto"/>
            <w:noWrap/>
            <w:vAlign w:val="center"/>
          </w:tcPr>
          <w:p w:rsidR="008D0DED" w:rsidRPr="008D0DED" w:rsidRDefault="008D0DED">
            <w:pPr>
              <w:jc w:val="center"/>
              <w:rPr>
                <w:i/>
                <w:iCs/>
                <w:color w:val="000000"/>
                <w:sz w:val="20"/>
                <w:szCs w:val="20"/>
              </w:rPr>
            </w:pPr>
            <w:r w:rsidRPr="008D0DED">
              <w:rPr>
                <w:i/>
                <w:iCs/>
                <w:color w:val="000000"/>
                <w:sz w:val="20"/>
                <w:szCs w:val="20"/>
              </w:rPr>
              <w:t>5.00%</w:t>
            </w:r>
          </w:p>
        </w:tc>
        <w:tc>
          <w:tcPr>
            <w:tcW w:w="667" w:type="pct"/>
            <w:shd w:val="clear" w:color="auto" w:fill="auto"/>
            <w:noWrap/>
            <w:vAlign w:val="center"/>
          </w:tcPr>
          <w:p w:rsidR="008D0DED" w:rsidRPr="008D0DED" w:rsidRDefault="008D0DED">
            <w:pPr>
              <w:jc w:val="center"/>
              <w:rPr>
                <w:i/>
                <w:iCs/>
                <w:color w:val="000000"/>
                <w:sz w:val="20"/>
                <w:szCs w:val="20"/>
              </w:rPr>
            </w:pPr>
            <w:r w:rsidRPr="008D0DED">
              <w:rPr>
                <w:i/>
                <w:iCs/>
                <w:color w:val="000000"/>
                <w:spacing w:val="16"/>
                <w:sz w:val="20"/>
                <w:szCs w:val="20"/>
              </w:rPr>
              <w:t>5.00%</w:t>
            </w:r>
          </w:p>
        </w:tc>
        <w:tc>
          <w:tcPr>
            <w:tcW w:w="664" w:type="pct"/>
            <w:shd w:val="clear" w:color="auto" w:fill="auto"/>
            <w:noWrap/>
            <w:vAlign w:val="center"/>
            <w:hideMark/>
          </w:tcPr>
          <w:p w:rsidR="008D0DED" w:rsidRPr="008D0DED" w:rsidRDefault="008D0DED">
            <w:pPr>
              <w:jc w:val="center"/>
              <w:rPr>
                <w:i/>
                <w:iCs/>
                <w:color w:val="000000"/>
                <w:sz w:val="20"/>
                <w:szCs w:val="20"/>
              </w:rPr>
            </w:pPr>
            <w:r w:rsidRPr="008D0DED">
              <w:rPr>
                <w:i/>
                <w:iCs/>
                <w:color w:val="000000"/>
                <w:spacing w:val="16"/>
                <w:sz w:val="20"/>
                <w:szCs w:val="20"/>
              </w:rPr>
              <w:t>5.00%</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Transmission loss (MUs)</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321</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542</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360</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398</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441</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b/>
                <w:spacing w:val="16"/>
                <w:sz w:val="20"/>
                <w:szCs w:val="20"/>
              </w:rPr>
            </w:pPr>
            <w:r w:rsidRPr="008D0DED">
              <w:rPr>
                <w:b/>
                <w:spacing w:val="16"/>
                <w:sz w:val="20"/>
                <w:szCs w:val="20"/>
              </w:rPr>
              <w:t>Net Energy Sent to Distribution (MUs)</w:t>
            </w:r>
          </w:p>
        </w:tc>
        <w:tc>
          <w:tcPr>
            <w:tcW w:w="615" w:type="pct"/>
            <w:shd w:val="clear" w:color="auto" w:fill="auto"/>
            <w:vAlign w:val="center"/>
          </w:tcPr>
          <w:p w:rsidR="008D0DED" w:rsidRPr="008D0DED" w:rsidRDefault="008D0DED">
            <w:pPr>
              <w:jc w:val="center"/>
              <w:rPr>
                <w:b/>
                <w:bCs/>
                <w:color w:val="000000"/>
                <w:sz w:val="20"/>
                <w:szCs w:val="20"/>
              </w:rPr>
            </w:pPr>
            <w:r w:rsidRPr="008D0DED">
              <w:rPr>
                <w:b/>
                <w:bCs/>
                <w:color w:val="000000"/>
                <w:spacing w:val="16"/>
                <w:sz w:val="20"/>
                <w:szCs w:val="20"/>
              </w:rPr>
              <w:t>6 102</w:t>
            </w:r>
          </w:p>
        </w:tc>
        <w:tc>
          <w:tcPr>
            <w:tcW w:w="676"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10,289</w:t>
            </w:r>
          </w:p>
        </w:tc>
        <w:tc>
          <w:tcPr>
            <w:tcW w:w="669"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6,847</w:t>
            </w:r>
          </w:p>
        </w:tc>
        <w:tc>
          <w:tcPr>
            <w:tcW w:w="667"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7,569</w:t>
            </w:r>
          </w:p>
        </w:tc>
        <w:tc>
          <w:tcPr>
            <w:tcW w:w="664" w:type="pct"/>
            <w:shd w:val="clear" w:color="auto" w:fill="auto"/>
            <w:noWrap/>
            <w:vAlign w:val="center"/>
            <w:hideMark/>
          </w:tcPr>
          <w:p w:rsidR="008D0DED" w:rsidRPr="008D0DED" w:rsidRDefault="008D0DED">
            <w:pPr>
              <w:jc w:val="center"/>
              <w:rPr>
                <w:b/>
                <w:bCs/>
                <w:color w:val="000000"/>
                <w:sz w:val="20"/>
                <w:szCs w:val="20"/>
              </w:rPr>
            </w:pPr>
            <w:r w:rsidRPr="008D0DED">
              <w:rPr>
                <w:b/>
                <w:bCs/>
                <w:color w:val="000000"/>
                <w:spacing w:val="16"/>
                <w:sz w:val="20"/>
                <w:szCs w:val="20"/>
              </w:rPr>
              <w:t>8,381</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Direct input at distribution voltage (33 kV+ 11 kV)</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pacing w:val="16"/>
                <w:sz w:val="20"/>
                <w:szCs w:val="20"/>
              </w:rPr>
              <w:t>3,424</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3,503</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4,080</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4,371</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4,705</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b/>
                <w:spacing w:val="16"/>
                <w:sz w:val="20"/>
                <w:szCs w:val="20"/>
              </w:rPr>
            </w:pPr>
            <w:r w:rsidRPr="008D0DED">
              <w:rPr>
                <w:b/>
                <w:spacing w:val="16"/>
                <w:sz w:val="20"/>
                <w:szCs w:val="20"/>
              </w:rPr>
              <w:t>Total Energy Available</w:t>
            </w:r>
          </w:p>
        </w:tc>
        <w:tc>
          <w:tcPr>
            <w:tcW w:w="615" w:type="pct"/>
            <w:shd w:val="clear" w:color="auto" w:fill="auto"/>
            <w:vAlign w:val="center"/>
          </w:tcPr>
          <w:p w:rsidR="008D0DED" w:rsidRPr="008D0DED" w:rsidRDefault="008D0DED">
            <w:pPr>
              <w:jc w:val="center"/>
              <w:rPr>
                <w:b/>
                <w:bCs/>
                <w:color w:val="000000"/>
                <w:sz w:val="20"/>
                <w:szCs w:val="20"/>
              </w:rPr>
            </w:pPr>
            <w:r w:rsidRPr="008D0DED">
              <w:rPr>
                <w:b/>
                <w:bCs/>
                <w:color w:val="000000"/>
                <w:sz w:val="20"/>
                <w:szCs w:val="20"/>
              </w:rPr>
              <w:t>9,526</w:t>
            </w:r>
          </w:p>
        </w:tc>
        <w:tc>
          <w:tcPr>
            <w:tcW w:w="676"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10,289</w:t>
            </w:r>
          </w:p>
        </w:tc>
        <w:tc>
          <w:tcPr>
            <w:tcW w:w="669"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10,927</w:t>
            </w:r>
          </w:p>
        </w:tc>
        <w:tc>
          <w:tcPr>
            <w:tcW w:w="667"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11,940</w:t>
            </w:r>
          </w:p>
        </w:tc>
        <w:tc>
          <w:tcPr>
            <w:tcW w:w="664" w:type="pct"/>
            <w:shd w:val="clear" w:color="auto" w:fill="auto"/>
            <w:noWrap/>
            <w:vAlign w:val="center"/>
            <w:hideMark/>
          </w:tcPr>
          <w:p w:rsidR="008D0DED" w:rsidRPr="008D0DED" w:rsidRDefault="008D0DED">
            <w:pPr>
              <w:jc w:val="center"/>
              <w:rPr>
                <w:b/>
                <w:bCs/>
                <w:color w:val="000000"/>
                <w:sz w:val="20"/>
                <w:szCs w:val="20"/>
              </w:rPr>
            </w:pPr>
            <w:r w:rsidRPr="008D0DED">
              <w:rPr>
                <w:b/>
                <w:bCs/>
                <w:color w:val="000000"/>
                <w:spacing w:val="16"/>
                <w:sz w:val="20"/>
                <w:szCs w:val="20"/>
              </w:rPr>
              <w:t>13,086</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Inter-state sales (MUs),</w:t>
            </w:r>
          </w:p>
        </w:tc>
        <w:tc>
          <w:tcPr>
            <w:tcW w:w="615" w:type="pct"/>
            <w:shd w:val="clear" w:color="auto" w:fill="auto"/>
            <w:vAlign w:val="center"/>
          </w:tcPr>
          <w:p w:rsidR="008D0DED" w:rsidRPr="008D0DED" w:rsidRDefault="008D0DED">
            <w:pPr>
              <w:jc w:val="center"/>
              <w:rPr>
                <w:color w:val="000000"/>
                <w:sz w:val="20"/>
                <w:szCs w:val="20"/>
              </w:rPr>
            </w:pPr>
            <w:r w:rsidRPr="008D0DED">
              <w:rPr>
                <w:bCs/>
                <w:color w:val="000000"/>
                <w:sz w:val="20"/>
                <w:szCs w:val="20"/>
              </w:rPr>
              <w:t>435</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474</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Sales (MUs)</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6,498</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6,786</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8,095</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8,995</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10,531</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Distribution loss (MUs)</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3,027</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3,029</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2,832</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2,945</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2,555</w:t>
            </w:r>
          </w:p>
        </w:tc>
      </w:tr>
      <w:tr w:rsidR="008D0DED" w:rsidRPr="008D0DED" w:rsidTr="008D0DED">
        <w:trPr>
          <w:trHeight w:val="288"/>
          <w:jc w:val="center"/>
        </w:trPr>
        <w:tc>
          <w:tcPr>
            <w:tcW w:w="1710" w:type="pct"/>
            <w:shd w:val="clear" w:color="auto" w:fill="auto"/>
            <w:noWrap/>
            <w:vAlign w:val="center"/>
            <w:hideMark/>
          </w:tcPr>
          <w:p w:rsidR="008D0DED" w:rsidRPr="008D0DED" w:rsidRDefault="008D0DED" w:rsidP="008D0DED">
            <w:pPr>
              <w:spacing w:line="240" w:lineRule="atLeast"/>
              <w:ind w:left="48"/>
              <w:rPr>
                <w:spacing w:val="16"/>
                <w:sz w:val="20"/>
                <w:szCs w:val="20"/>
              </w:rPr>
            </w:pPr>
            <w:r w:rsidRPr="008D0DED">
              <w:rPr>
                <w:spacing w:val="16"/>
                <w:sz w:val="20"/>
                <w:szCs w:val="20"/>
              </w:rPr>
              <w:t>Distribution loss (%)</w:t>
            </w:r>
          </w:p>
        </w:tc>
        <w:tc>
          <w:tcPr>
            <w:tcW w:w="615" w:type="pct"/>
            <w:shd w:val="clear" w:color="auto" w:fill="auto"/>
            <w:vAlign w:val="center"/>
          </w:tcPr>
          <w:p w:rsidR="008D0DED" w:rsidRPr="008D0DED" w:rsidRDefault="008D0DED">
            <w:pPr>
              <w:jc w:val="center"/>
              <w:rPr>
                <w:color w:val="000000"/>
                <w:sz w:val="20"/>
                <w:szCs w:val="20"/>
              </w:rPr>
            </w:pPr>
            <w:r w:rsidRPr="008D0DED">
              <w:rPr>
                <w:color w:val="000000"/>
                <w:sz w:val="20"/>
                <w:szCs w:val="20"/>
              </w:rPr>
              <w:t>31.78%</w:t>
            </w:r>
          </w:p>
        </w:tc>
        <w:tc>
          <w:tcPr>
            <w:tcW w:w="676"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29.44%</w:t>
            </w:r>
          </w:p>
        </w:tc>
        <w:tc>
          <w:tcPr>
            <w:tcW w:w="669"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25.92%</w:t>
            </w:r>
          </w:p>
        </w:tc>
        <w:tc>
          <w:tcPr>
            <w:tcW w:w="667" w:type="pct"/>
            <w:shd w:val="clear" w:color="auto" w:fill="auto"/>
            <w:noWrap/>
            <w:vAlign w:val="center"/>
          </w:tcPr>
          <w:p w:rsidR="008D0DED" w:rsidRPr="008D0DED" w:rsidRDefault="008D0DED">
            <w:pPr>
              <w:jc w:val="center"/>
              <w:rPr>
                <w:color w:val="000000"/>
                <w:sz w:val="20"/>
                <w:szCs w:val="20"/>
              </w:rPr>
            </w:pPr>
            <w:r w:rsidRPr="008D0DED">
              <w:rPr>
                <w:color w:val="000000"/>
                <w:spacing w:val="16"/>
                <w:sz w:val="20"/>
                <w:szCs w:val="20"/>
              </w:rPr>
              <w:t>24.66%</w:t>
            </w:r>
          </w:p>
        </w:tc>
        <w:tc>
          <w:tcPr>
            <w:tcW w:w="664" w:type="pct"/>
            <w:shd w:val="clear" w:color="auto" w:fill="auto"/>
            <w:noWrap/>
            <w:vAlign w:val="center"/>
            <w:hideMark/>
          </w:tcPr>
          <w:p w:rsidR="008D0DED" w:rsidRPr="008D0DED" w:rsidRDefault="008D0DED">
            <w:pPr>
              <w:jc w:val="center"/>
              <w:rPr>
                <w:color w:val="000000"/>
                <w:sz w:val="20"/>
                <w:szCs w:val="20"/>
              </w:rPr>
            </w:pPr>
            <w:r w:rsidRPr="008D0DED">
              <w:rPr>
                <w:color w:val="000000"/>
                <w:spacing w:val="16"/>
                <w:sz w:val="20"/>
                <w:szCs w:val="20"/>
              </w:rPr>
              <w:t>19.53%</w:t>
            </w:r>
          </w:p>
        </w:tc>
      </w:tr>
      <w:tr w:rsidR="008D0DED" w:rsidRPr="008D0DED" w:rsidTr="008D0DED">
        <w:trPr>
          <w:trHeight w:val="288"/>
          <w:jc w:val="center"/>
        </w:trPr>
        <w:tc>
          <w:tcPr>
            <w:tcW w:w="1710" w:type="pct"/>
            <w:shd w:val="clear" w:color="auto" w:fill="auto"/>
            <w:noWrap/>
            <w:vAlign w:val="center"/>
          </w:tcPr>
          <w:p w:rsidR="008D0DED" w:rsidRPr="008D0DED" w:rsidRDefault="008D0DED" w:rsidP="008D0DED">
            <w:pPr>
              <w:spacing w:line="240" w:lineRule="atLeast"/>
              <w:ind w:left="48"/>
              <w:rPr>
                <w:b/>
                <w:spacing w:val="16"/>
                <w:sz w:val="20"/>
                <w:szCs w:val="20"/>
              </w:rPr>
            </w:pPr>
            <w:r w:rsidRPr="008D0DED">
              <w:rPr>
                <w:b/>
                <w:spacing w:val="16"/>
                <w:sz w:val="20"/>
                <w:szCs w:val="20"/>
              </w:rPr>
              <w:t>Overall T&amp;D Losses</w:t>
            </w:r>
          </w:p>
        </w:tc>
        <w:tc>
          <w:tcPr>
            <w:tcW w:w="615" w:type="pct"/>
            <w:shd w:val="clear" w:color="auto" w:fill="auto"/>
            <w:vAlign w:val="center"/>
          </w:tcPr>
          <w:p w:rsidR="008D0DED" w:rsidRPr="008D0DED" w:rsidRDefault="008D0DED">
            <w:pPr>
              <w:jc w:val="center"/>
              <w:rPr>
                <w:b/>
                <w:bCs/>
                <w:color w:val="000000"/>
                <w:sz w:val="20"/>
                <w:szCs w:val="20"/>
              </w:rPr>
            </w:pPr>
            <w:r w:rsidRPr="008D0DED">
              <w:rPr>
                <w:b/>
                <w:bCs/>
                <w:color w:val="000000"/>
                <w:sz w:val="20"/>
                <w:szCs w:val="20"/>
              </w:rPr>
              <w:t>34.94%</w:t>
            </w:r>
          </w:p>
        </w:tc>
        <w:tc>
          <w:tcPr>
            <w:tcW w:w="676"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30.86%</w:t>
            </w:r>
          </w:p>
        </w:tc>
        <w:tc>
          <w:tcPr>
            <w:tcW w:w="669"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29.21%</w:t>
            </w:r>
          </w:p>
        </w:tc>
        <w:tc>
          <w:tcPr>
            <w:tcW w:w="667"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28.09%</w:t>
            </w:r>
          </w:p>
        </w:tc>
        <w:tc>
          <w:tcPr>
            <w:tcW w:w="664" w:type="pct"/>
            <w:shd w:val="clear" w:color="auto" w:fill="auto"/>
            <w:noWrap/>
            <w:vAlign w:val="center"/>
          </w:tcPr>
          <w:p w:rsidR="008D0DED" w:rsidRPr="008D0DED" w:rsidRDefault="008D0DED">
            <w:pPr>
              <w:jc w:val="center"/>
              <w:rPr>
                <w:b/>
                <w:bCs/>
                <w:color w:val="000000"/>
                <w:sz w:val="20"/>
                <w:szCs w:val="20"/>
              </w:rPr>
            </w:pPr>
            <w:r w:rsidRPr="008D0DED">
              <w:rPr>
                <w:b/>
                <w:bCs/>
                <w:color w:val="000000"/>
                <w:spacing w:val="16"/>
                <w:sz w:val="20"/>
                <w:szCs w:val="20"/>
              </w:rPr>
              <w:t>23.25%</w:t>
            </w:r>
          </w:p>
        </w:tc>
      </w:tr>
    </w:tbl>
    <w:p w:rsidR="008D0DED" w:rsidRDefault="008D0DED" w:rsidP="008D0DED">
      <w:pPr>
        <w:spacing w:after="240" w:line="240" w:lineRule="atLeast"/>
        <w:jc w:val="both"/>
        <w:rPr>
          <w:sz w:val="20"/>
          <w:szCs w:val="20"/>
        </w:rPr>
      </w:pPr>
      <w:r>
        <w:rPr>
          <w:sz w:val="20"/>
          <w:szCs w:val="20"/>
        </w:rPr>
        <w:t>^ As per True Up Petition for FY 2012-13 submitted on 3</w:t>
      </w:r>
      <w:r w:rsidRPr="00556392">
        <w:rPr>
          <w:sz w:val="20"/>
          <w:szCs w:val="20"/>
          <w:vertAlign w:val="superscript"/>
        </w:rPr>
        <w:t>rd</w:t>
      </w:r>
      <w:r>
        <w:rPr>
          <w:sz w:val="20"/>
          <w:szCs w:val="20"/>
        </w:rPr>
        <w:t xml:space="preserve"> July 2014; </w:t>
      </w:r>
      <w:r w:rsidRPr="00DC2C9B">
        <w:rPr>
          <w:sz w:val="20"/>
          <w:szCs w:val="20"/>
        </w:rPr>
        <w:t xml:space="preserve">*As per addendum petition </w:t>
      </w:r>
      <w:r>
        <w:rPr>
          <w:sz w:val="20"/>
          <w:szCs w:val="20"/>
        </w:rPr>
        <w:t xml:space="preserve">for revised estimates of ARR for FY 2013-14 and FY 2014-15 and retail tariff proposal for FY 2014-15 </w:t>
      </w:r>
      <w:r w:rsidR="000815B4">
        <w:rPr>
          <w:sz w:val="20"/>
          <w:szCs w:val="20"/>
        </w:rPr>
        <w:t>dated4</w:t>
      </w:r>
      <w:r w:rsidRPr="00DC2C9B">
        <w:rPr>
          <w:sz w:val="20"/>
          <w:szCs w:val="20"/>
          <w:vertAlign w:val="superscript"/>
        </w:rPr>
        <w:t>th</w:t>
      </w:r>
      <w:r w:rsidRPr="00DC2C9B">
        <w:rPr>
          <w:sz w:val="20"/>
          <w:szCs w:val="20"/>
        </w:rPr>
        <w:t xml:space="preserve"> July 2014</w:t>
      </w:r>
      <w:r>
        <w:rPr>
          <w:sz w:val="20"/>
          <w:szCs w:val="20"/>
        </w:rPr>
        <w:t xml:space="preserve">; and </w:t>
      </w:r>
      <w:r w:rsidRPr="00DC2C9B">
        <w:rPr>
          <w:sz w:val="20"/>
          <w:szCs w:val="20"/>
        </w:rPr>
        <w:t>#As per the</w:t>
      </w:r>
      <w:r>
        <w:rPr>
          <w:sz w:val="20"/>
          <w:szCs w:val="20"/>
        </w:rPr>
        <w:t xml:space="preserve"> Original</w:t>
      </w:r>
      <w:r w:rsidRPr="00DC2C9B">
        <w:rPr>
          <w:sz w:val="20"/>
          <w:szCs w:val="20"/>
        </w:rPr>
        <w:t xml:space="preserve"> MYT Petition </w:t>
      </w:r>
      <w:r>
        <w:rPr>
          <w:sz w:val="20"/>
          <w:szCs w:val="20"/>
        </w:rPr>
        <w:t xml:space="preserve">for ARR for period FY 2013-14 to </w:t>
      </w:r>
      <w:r>
        <w:rPr>
          <w:sz w:val="20"/>
          <w:szCs w:val="20"/>
        </w:rPr>
        <w:br/>
        <w:t>FY 2015-</w:t>
      </w:r>
      <w:r w:rsidRPr="000815B4">
        <w:rPr>
          <w:sz w:val="20"/>
          <w:szCs w:val="20"/>
        </w:rPr>
        <w:t xml:space="preserve">16 dated </w:t>
      </w:r>
      <w:r w:rsidR="00B20260" w:rsidRPr="000815B4">
        <w:rPr>
          <w:sz w:val="20"/>
          <w:szCs w:val="20"/>
        </w:rPr>
        <w:t>28</w:t>
      </w:r>
      <w:r w:rsidR="00B20260" w:rsidRPr="000815B4">
        <w:rPr>
          <w:sz w:val="20"/>
          <w:szCs w:val="20"/>
          <w:vertAlign w:val="superscript"/>
        </w:rPr>
        <w:t>th</w:t>
      </w:r>
      <w:r w:rsidR="00B20260">
        <w:rPr>
          <w:sz w:val="20"/>
          <w:szCs w:val="20"/>
        </w:rPr>
        <w:t xml:space="preserve"> </w:t>
      </w:r>
      <w:r>
        <w:rPr>
          <w:sz w:val="20"/>
          <w:szCs w:val="20"/>
        </w:rPr>
        <w:t>January 2013.</w:t>
      </w:r>
    </w:p>
    <w:p w:rsidR="0035282A" w:rsidRDefault="0035282A" w:rsidP="008D0DED">
      <w:pPr>
        <w:spacing w:after="240" w:line="240" w:lineRule="atLeast"/>
        <w:jc w:val="both"/>
        <w:rPr>
          <w:sz w:val="20"/>
          <w:szCs w:val="20"/>
        </w:rPr>
      </w:pPr>
    </w:p>
    <w:p w:rsidR="00F27B43" w:rsidRDefault="00F27B43" w:rsidP="003D4614">
      <w:pPr>
        <w:pStyle w:val="ListParagraph"/>
        <w:numPr>
          <w:ilvl w:val="0"/>
          <w:numId w:val="4"/>
        </w:numPr>
        <w:spacing w:before="240" w:after="240" w:line="276" w:lineRule="auto"/>
        <w:jc w:val="both"/>
        <w:rPr>
          <w:b/>
          <w:u w:val="single"/>
        </w:rPr>
      </w:pPr>
      <w:r>
        <w:rPr>
          <w:b/>
          <w:u w:val="single"/>
        </w:rPr>
        <w:t xml:space="preserve">SUMMARY OF ARR ELEMENTS FOR </w:t>
      </w:r>
      <w:r w:rsidR="00323C5E">
        <w:rPr>
          <w:b/>
          <w:u w:val="single"/>
        </w:rPr>
        <w:t xml:space="preserve">TRUE UP FOR FY 2011-12 </w:t>
      </w:r>
      <w:r w:rsidR="00BB13ED">
        <w:rPr>
          <w:b/>
          <w:u w:val="single"/>
        </w:rPr>
        <w:t xml:space="preserve">AND </w:t>
      </w:r>
      <w:r w:rsidRPr="009F6682">
        <w:rPr>
          <w:b/>
          <w:u w:val="single"/>
        </w:rPr>
        <w:t xml:space="preserve"> FY 2012-13 AND </w:t>
      </w:r>
      <w:r>
        <w:rPr>
          <w:b/>
          <w:u w:val="single"/>
        </w:rPr>
        <w:t xml:space="preserve">PROJECTIONS FOR </w:t>
      </w:r>
      <w:r w:rsidRPr="009F6682">
        <w:rPr>
          <w:b/>
          <w:u w:val="single"/>
        </w:rPr>
        <w:t>MYT P</w:t>
      </w:r>
      <w:r w:rsidR="0034161D">
        <w:rPr>
          <w:b/>
          <w:u w:val="single"/>
        </w:rPr>
        <w:t xml:space="preserve">ERIOD FROM </w:t>
      </w:r>
      <w:r w:rsidRPr="009F6682">
        <w:rPr>
          <w:b/>
          <w:u w:val="single"/>
        </w:rPr>
        <w:t xml:space="preserve">FY 2013-14 TO FY 2015-16 </w:t>
      </w:r>
    </w:p>
    <w:p w:rsidR="00B947F4" w:rsidRDefault="00F27B43" w:rsidP="002F1B96">
      <w:pPr>
        <w:jc w:val="both"/>
      </w:pPr>
      <w:r>
        <w:t>The projected ARR for true</w:t>
      </w:r>
      <w:r w:rsidR="0034161D">
        <w:t xml:space="preserve"> up of costs for FY 2011-12</w:t>
      </w:r>
      <w:r w:rsidR="000815B4">
        <w:t xml:space="preserve"> </w:t>
      </w:r>
      <w:r w:rsidR="00451A4E">
        <w:t xml:space="preserve">based on audited accounts </w:t>
      </w:r>
      <w:r w:rsidR="00323C5E">
        <w:t>and</w:t>
      </w:r>
      <w:r>
        <w:t xml:space="preserve"> FY 2012-13 </w:t>
      </w:r>
      <w:r w:rsidR="00451A4E">
        <w:t xml:space="preserve">based on annual accounts </w:t>
      </w:r>
      <w:r>
        <w:t xml:space="preserve">and projections for MYT period from </w:t>
      </w:r>
      <w:r w:rsidR="00451A4E">
        <w:br/>
      </w:r>
      <w:r>
        <w:t>FY 2013-14 to</w:t>
      </w:r>
      <w:r w:rsidR="002F1B96">
        <w:t xml:space="preserve"> FY 2015-16 for the distribution</w:t>
      </w:r>
      <w:r w:rsidR="00B20260">
        <w:t xml:space="preserve"> </w:t>
      </w:r>
      <w:r w:rsidR="00795486">
        <w:t>business</w:t>
      </w:r>
      <w:r>
        <w:t xml:space="preserve"> as filed by </w:t>
      </w:r>
      <w:r w:rsidR="00795486">
        <w:t>licensee</w:t>
      </w:r>
      <w:r>
        <w:t xml:space="preserve"> in the petition for determination of Multi Year ARR has been summarized in table below: </w:t>
      </w:r>
    </w:p>
    <w:p w:rsidR="00161BD7" w:rsidRDefault="00161BD7" w:rsidP="002F1B96">
      <w:pPr>
        <w:jc w:val="both"/>
      </w:pPr>
    </w:p>
    <w:p w:rsidR="00317E8B" w:rsidRPr="00161BD7" w:rsidRDefault="00161BD7" w:rsidP="008B22E9">
      <w:pPr>
        <w:pStyle w:val="Caption"/>
        <w:spacing w:line="276" w:lineRule="auto"/>
        <w:ind w:left="360"/>
        <w:jc w:val="center"/>
      </w:pPr>
      <w:r w:rsidRPr="0047775E">
        <w:t xml:space="preserve">Table </w:t>
      </w:r>
      <w:r w:rsidR="00151EC7">
        <w:fldChar w:fldCharType="begin"/>
      </w:r>
      <w:r w:rsidR="00031341">
        <w:instrText xml:space="preserve"> SEQ Table \* ARABIC </w:instrText>
      </w:r>
      <w:r w:rsidR="00151EC7">
        <w:fldChar w:fldCharType="separate"/>
      </w:r>
      <w:r w:rsidR="00BD3CCD">
        <w:rPr>
          <w:noProof/>
        </w:rPr>
        <w:t>3</w:t>
      </w:r>
      <w:r w:rsidR="00151EC7">
        <w:rPr>
          <w:noProof/>
        </w:rPr>
        <w:fldChar w:fldCharType="end"/>
      </w:r>
      <w:r w:rsidRPr="0047775E">
        <w:t xml:space="preserve">: </w:t>
      </w:r>
      <w:r w:rsidR="00D0422F" w:rsidRPr="00161BD7">
        <w:t>Sum</w:t>
      </w:r>
      <w:r w:rsidR="00323C5E">
        <w:t xml:space="preserve">mary of True up for FY 2011-12 and </w:t>
      </w:r>
      <w:r w:rsidR="00D0422F" w:rsidRPr="00161BD7">
        <w:t>FY 2012-13 and ARR for Control Period FY 2013-14 to FY 2015-16</w:t>
      </w:r>
      <w:r>
        <w:t xml:space="preserve"> (Rs. Cr)</w:t>
      </w:r>
    </w:p>
    <w:tbl>
      <w:tblPr>
        <w:tblW w:w="5437" w:type="pct"/>
        <w:jc w:val="center"/>
        <w:tblInd w:w="-34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2519"/>
        <w:gridCol w:w="1351"/>
        <w:gridCol w:w="1350"/>
        <w:gridCol w:w="1350"/>
        <w:gridCol w:w="1350"/>
        <w:gridCol w:w="1350"/>
      </w:tblGrid>
      <w:tr w:rsidR="00B730B3" w:rsidRPr="00466772" w:rsidTr="008B22E9">
        <w:trPr>
          <w:trHeight w:val="300"/>
          <w:tblHeader/>
          <w:jc w:val="center"/>
        </w:trPr>
        <w:tc>
          <w:tcPr>
            <w:tcW w:w="1359" w:type="pct"/>
            <w:vMerge w:val="restart"/>
            <w:shd w:val="clear" w:color="auto" w:fill="002060"/>
            <w:vAlign w:val="center"/>
            <w:hideMark/>
          </w:tcPr>
          <w:p w:rsidR="00B730B3" w:rsidRPr="00466772" w:rsidRDefault="00161BD7" w:rsidP="00F12015">
            <w:pPr>
              <w:spacing w:before="60" w:after="60" w:line="276" w:lineRule="auto"/>
              <w:rPr>
                <w:rFonts w:eastAsia="Times New Roman"/>
                <w:b/>
                <w:bCs/>
                <w:color w:val="FFFFFF" w:themeColor="background1"/>
                <w:sz w:val="20"/>
                <w:szCs w:val="20"/>
                <w:lang w:val="en-GB" w:eastAsia="en-GB"/>
              </w:rPr>
            </w:pPr>
            <w:r>
              <w:rPr>
                <w:rFonts w:eastAsia="Times New Roman"/>
                <w:b/>
                <w:bCs/>
                <w:color w:val="FFFFFF" w:themeColor="background1"/>
                <w:sz w:val="20"/>
                <w:szCs w:val="20"/>
                <w:lang w:eastAsia="en-GB"/>
              </w:rPr>
              <w:t>Particulars</w:t>
            </w:r>
          </w:p>
        </w:tc>
        <w:tc>
          <w:tcPr>
            <w:tcW w:w="729" w:type="pct"/>
            <w:shd w:val="clear" w:color="auto" w:fill="002060"/>
            <w:vAlign w:val="center"/>
            <w:hideMark/>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FY 2011-12</w:t>
            </w:r>
          </w:p>
        </w:tc>
        <w:tc>
          <w:tcPr>
            <w:tcW w:w="728" w:type="pct"/>
            <w:shd w:val="clear" w:color="auto" w:fill="002060"/>
            <w:vAlign w:val="center"/>
            <w:hideMark/>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FY 2012-13</w:t>
            </w:r>
            <w:r w:rsidR="00556392" w:rsidRPr="00556392">
              <w:rPr>
                <w:rFonts w:eastAsia="Times New Roman"/>
                <w:b/>
                <w:bCs/>
                <w:color w:val="FFFFFF" w:themeColor="background1"/>
                <w:sz w:val="20"/>
                <w:szCs w:val="20"/>
                <w:lang w:eastAsia="en-GB"/>
              </w:rPr>
              <w:t>^</w:t>
            </w:r>
          </w:p>
        </w:tc>
        <w:tc>
          <w:tcPr>
            <w:tcW w:w="728" w:type="pct"/>
            <w:shd w:val="clear" w:color="auto" w:fill="002060"/>
            <w:vAlign w:val="center"/>
            <w:hideMark/>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FY 2013-14</w:t>
            </w:r>
            <w:r w:rsidR="00CD03A1">
              <w:rPr>
                <w:rFonts w:eastAsia="Times New Roman"/>
                <w:b/>
                <w:bCs/>
                <w:color w:val="FFFFFF" w:themeColor="background1"/>
                <w:sz w:val="20"/>
                <w:szCs w:val="20"/>
                <w:lang w:eastAsia="en-GB"/>
              </w:rPr>
              <w:t>*</w:t>
            </w:r>
          </w:p>
        </w:tc>
        <w:tc>
          <w:tcPr>
            <w:tcW w:w="728" w:type="pct"/>
            <w:shd w:val="clear" w:color="auto" w:fill="002060"/>
            <w:vAlign w:val="center"/>
          </w:tcPr>
          <w:p w:rsidR="00B730B3" w:rsidRPr="00466772" w:rsidRDefault="00B730B3" w:rsidP="00F12015">
            <w:pPr>
              <w:spacing w:before="60" w:after="60" w:line="276" w:lineRule="auto"/>
              <w:jc w:val="center"/>
              <w:rPr>
                <w:rFonts w:eastAsia="Times New Roman"/>
                <w:b/>
                <w:bCs/>
                <w:color w:val="FFFFFF" w:themeColor="background1"/>
                <w:sz w:val="20"/>
                <w:szCs w:val="20"/>
                <w:lang w:eastAsia="en-GB"/>
              </w:rPr>
            </w:pPr>
            <w:r w:rsidRPr="00466772">
              <w:rPr>
                <w:rFonts w:eastAsia="Times New Roman"/>
                <w:b/>
                <w:bCs/>
                <w:color w:val="FFFFFF" w:themeColor="background1"/>
                <w:sz w:val="20"/>
                <w:szCs w:val="20"/>
                <w:lang w:eastAsia="en-GB"/>
              </w:rPr>
              <w:t>FY 2014-15</w:t>
            </w:r>
            <w:r w:rsidR="00CD03A1">
              <w:rPr>
                <w:rFonts w:eastAsia="Times New Roman"/>
                <w:b/>
                <w:bCs/>
                <w:color w:val="FFFFFF" w:themeColor="background1"/>
                <w:sz w:val="20"/>
                <w:szCs w:val="20"/>
                <w:lang w:eastAsia="en-GB"/>
              </w:rPr>
              <w:t>*</w:t>
            </w:r>
          </w:p>
        </w:tc>
        <w:tc>
          <w:tcPr>
            <w:tcW w:w="728" w:type="pct"/>
            <w:shd w:val="clear" w:color="auto" w:fill="002060"/>
            <w:vAlign w:val="center"/>
          </w:tcPr>
          <w:p w:rsidR="00B730B3" w:rsidRPr="00466772" w:rsidRDefault="00B730B3" w:rsidP="00F12015">
            <w:pPr>
              <w:spacing w:before="60" w:after="60" w:line="276" w:lineRule="auto"/>
              <w:jc w:val="center"/>
              <w:rPr>
                <w:rFonts w:eastAsia="Times New Roman"/>
                <w:b/>
                <w:bCs/>
                <w:color w:val="FFFFFF" w:themeColor="background1"/>
                <w:sz w:val="20"/>
                <w:szCs w:val="20"/>
                <w:lang w:eastAsia="en-GB"/>
              </w:rPr>
            </w:pPr>
            <w:r w:rsidRPr="00466772">
              <w:rPr>
                <w:rFonts w:eastAsia="Times New Roman"/>
                <w:b/>
                <w:bCs/>
                <w:color w:val="FFFFFF" w:themeColor="background1"/>
                <w:sz w:val="20"/>
                <w:szCs w:val="20"/>
                <w:lang w:eastAsia="en-GB"/>
              </w:rPr>
              <w:t>FY 2015-16</w:t>
            </w:r>
            <w:r w:rsidR="00CD03A1">
              <w:rPr>
                <w:rFonts w:eastAsia="Times New Roman"/>
                <w:b/>
                <w:bCs/>
                <w:color w:val="FFFFFF" w:themeColor="background1"/>
                <w:sz w:val="20"/>
                <w:szCs w:val="20"/>
                <w:lang w:eastAsia="en-GB"/>
              </w:rPr>
              <w:t>#</w:t>
            </w:r>
          </w:p>
        </w:tc>
      </w:tr>
      <w:tr w:rsidR="00B730B3" w:rsidRPr="00466772" w:rsidTr="008B22E9">
        <w:trPr>
          <w:trHeight w:val="315"/>
          <w:tblHeader/>
          <w:jc w:val="center"/>
        </w:trPr>
        <w:tc>
          <w:tcPr>
            <w:tcW w:w="1359" w:type="pct"/>
            <w:vMerge/>
            <w:shd w:val="clear" w:color="auto" w:fill="002060"/>
            <w:vAlign w:val="center"/>
            <w:hideMark/>
          </w:tcPr>
          <w:p w:rsidR="00B730B3" w:rsidRPr="00466772" w:rsidRDefault="00B730B3" w:rsidP="00F12015">
            <w:pPr>
              <w:spacing w:before="60" w:after="60" w:line="276" w:lineRule="auto"/>
              <w:rPr>
                <w:rFonts w:eastAsia="Times New Roman"/>
                <w:b/>
                <w:bCs/>
                <w:color w:val="FFFFFF" w:themeColor="background1"/>
                <w:sz w:val="20"/>
                <w:szCs w:val="20"/>
                <w:lang w:val="en-GB" w:eastAsia="en-GB"/>
              </w:rPr>
            </w:pPr>
          </w:p>
        </w:tc>
        <w:tc>
          <w:tcPr>
            <w:tcW w:w="729" w:type="pct"/>
            <w:shd w:val="clear" w:color="auto" w:fill="002060"/>
            <w:vAlign w:val="center"/>
            <w:hideMark/>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(Actual)</w:t>
            </w:r>
          </w:p>
        </w:tc>
        <w:tc>
          <w:tcPr>
            <w:tcW w:w="728" w:type="pct"/>
            <w:shd w:val="clear" w:color="auto" w:fill="002060"/>
            <w:vAlign w:val="center"/>
            <w:hideMark/>
          </w:tcPr>
          <w:p w:rsidR="00B730B3" w:rsidRPr="00466772" w:rsidRDefault="0034161D" w:rsidP="00F12015">
            <w:pPr>
              <w:spacing w:before="60" w:after="60" w:line="276" w:lineRule="auto"/>
              <w:jc w:val="center"/>
              <w:rPr>
                <w:rFonts w:eastAsia="Times New Roman"/>
                <w:b/>
                <w:bCs/>
                <w:color w:val="FFFFFF" w:themeColor="background1"/>
                <w:sz w:val="20"/>
                <w:szCs w:val="20"/>
                <w:lang w:val="en-GB" w:eastAsia="en-GB"/>
              </w:rPr>
            </w:pPr>
            <w:r>
              <w:rPr>
                <w:rFonts w:eastAsia="Times New Roman"/>
                <w:b/>
                <w:bCs/>
                <w:color w:val="FFFFFF" w:themeColor="background1"/>
                <w:sz w:val="20"/>
                <w:szCs w:val="20"/>
                <w:lang w:eastAsia="en-GB"/>
              </w:rPr>
              <w:t>(Actual</w:t>
            </w:r>
            <w:r w:rsidR="00B730B3" w:rsidRPr="00466772">
              <w:rPr>
                <w:rFonts w:eastAsia="Times New Roman"/>
                <w:b/>
                <w:bCs/>
                <w:color w:val="FFFFFF" w:themeColor="background1"/>
                <w:sz w:val="20"/>
                <w:szCs w:val="20"/>
                <w:lang w:eastAsia="en-GB"/>
              </w:rPr>
              <w:t>)</w:t>
            </w:r>
          </w:p>
        </w:tc>
        <w:tc>
          <w:tcPr>
            <w:tcW w:w="728" w:type="pct"/>
            <w:shd w:val="clear" w:color="auto" w:fill="002060"/>
            <w:vAlign w:val="center"/>
            <w:hideMark/>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(Projected)</w:t>
            </w:r>
          </w:p>
        </w:tc>
        <w:tc>
          <w:tcPr>
            <w:tcW w:w="728" w:type="pct"/>
            <w:shd w:val="clear" w:color="auto" w:fill="002060"/>
            <w:vAlign w:val="center"/>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(Projected)</w:t>
            </w:r>
          </w:p>
        </w:tc>
        <w:tc>
          <w:tcPr>
            <w:tcW w:w="728" w:type="pct"/>
            <w:shd w:val="clear" w:color="auto" w:fill="002060"/>
            <w:vAlign w:val="center"/>
          </w:tcPr>
          <w:p w:rsidR="00B730B3" w:rsidRPr="00466772" w:rsidRDefault="00B730B3" w:rsidP="00F12015">
            <w:pPr>
              <w:spacing w:before="60" w:after="60" w:line="276" w:lineRule="auto"/>
              <w:jc w:val="center"/>
              <w:rPr>
                <w:rFonts w:eastAsia="Times New Roman"/>
                <w:b/>
                <w:bCs/>
                <w:color w:val="FFFFFF" w:themeColor="background1"/>
                <w:sz w:val="20"/>
                <w:szCs w:val="20"/>
                <w:lang w:val="en-GB" w:eastAsia="en-GB"/>
              </w:rPr>
            </w:pPr>
            <w:r w:rsidRPr="00466772">
              <w:rPr>
                <w:rFonts w:eastAsia="Times New Roman"/>
                <w:b/>
                <w:bCs/>
                <w:color w:val="FFFFFF" w:themeColor="background1"/>
                <w:sz w:val="20"/>
                <w:szCs w:val="20"/>
                <w:lang w:eastAsia="en-GB"/>
              </w:rPr>
              <w:t>(Projected)</w:t>
            </w:r>
          </w:p>
        </w:tc>
      </w:tr>
      <w:tr w:rsidR="00F12015" w:rsidRPr="00466772" w:rsidTr="0034161D">
        <w:trPr>
          <w:trHeight w:val="300"/>
          <w:jc w:val="center"/>
        </w:trPr>
        <w:tc>
          <w:tcPr>
            <w:tcW w:w="1359" w:type="pct"/>
            <w:shd w:val="clear" w:color="auto" w:fill="auto"/>
            <w:vAlign w:val="center"/>
            <w:hideMark/>
          </w:tcPr>
          <w:p w:rsidR="00F12015" w:rsidRPr="00466772" w:rsidRDefault="00F12015"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Power Purchase Cost</w:t>
            </w:r>
          </w:p>
        </w:tc>
        <w:tc>
          <w:tcPr>
            <w:tcW w:w="729" w:type="pct"/>
            <w:shd w:val="clear" w:color="auto" w:fill="auto"/>
            <w:vAlign w:val="center"/>
            <w:hideMark/>
          </w:tcPr>
          <w:p w:rsidR="00F12015" w:rsidRPr="00466772" w:rsidRDefault="00F12015"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3051.77</w:t>
            </w:r>
          </w:p>
        </w:tc>
        <w:tc>
          <w:tcPr>
            <w:tcW w:w="728" w:type="pct"/>
            <w:shd w:val="clear" w:color="auto" w:fill="auto"/>
            <w:vAlign w:val="center"/>
          </w:tcPr>
          <w:p w:rsidR="00F12015"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3605.14</w:t>
            </w:r>
          </w:p>
        </w:tc>
        <w:tc>
          <w:tcPr>
            <w:tcW w:w="728" w:type="pct"/>
            <w:shd w:val="clear" w:color="auto" w:fill="auto"/>
            <w:vAlign w:val="center"/>
            <w:hideMark/>
          </w:tcPr>
          <w:p w:rsidR="00F12015" w:rsidRPr="00466772" w:rsidRDefault="00F12015" w:rsidP="00F12015">
            <w:pPr>
              <w:tabs>
                <w:tab w:val="decimal" w:pos="1036"/>
              </w:tabs>
              <w:rPr>
                <w:sz w:val="20"/>
                <w:szCs w:val="20"/>
              </w:rPr>
            </w:pPr>
            <w:r w:rsidRPr="00466772">
              <w:rPr>
                <w:sz w:val="20"/>
                <w:szCs w:val="20"/>
              </w:rPr>
              <w:t>4,424.57</w:t>
            </w:r>
          </w:p>
        </w:tc>
        <w:tc>
          <w:tcPr>
            <w:tcW w:w="728" w:type="pct"/>
            <w:vAlign w:val="center"/>
          </w:tcPr>
          <w:p w:rsidR="00F12015" w:rsidRPr="00466772" w:rsidRDefault="00F12015" w:rsidP="00F12015">
            <w:pPr>
              <w:tabs>
                <w:tab w:val="decimal" w:pos="1045"/>
              </w:tabs>
              <w:rPr>
                <w:spacing w:val="10"/>
                <w:sz w:val="20"/>
                <w:szCs w:val="20"/>
              </w:rPr>
            </w:pPr>
            <w:r w:rsidRPr="00466772">
              <w:rPr>
                <w:spacing w:val="10"/>
                <w:sz w:val="20"/>
                <w:szCs w:val="20"/>
              </w:rPr>
              <w:t>5,545.57</w:t>
            </w:r>
          </w:p>
        </w:tc>
        <w:tc>
          <w:tcPr>
            <w:tcW w:w="728" w:type="pct"/>
            <w:vAlign w:val="center"/>
          </w:tcPr>
          <w:p w:rsidR="00F12015" w:rsidRPr="00466772" w:rsidRDefault="00F12015" w:rsidP="00F12015">
            <w:pPr>
              <w:tabs>
                <w:tab w:val="decimal" w:pos="1040"/>
              </w:tabs>
              <w:rPr>
                <w:spacing w:val="10"/>
                <w:sz w:val="20"/>
                <w:szCs w:val="20"/>
              </w:rPr>
            </w:pPr>
            <w:r w:rsidRPr="00466772">
              <w:rPr>
                <w:spacing w:val="10"/>
                <w:sz w:val="20"/>
                <w:szCs w:val="20"/>
              </w:rPr>
              <w:t>6,660.76</w:t>
            </w:r>
          </w:p>
        </w:tc>
      </w:tr>
      <w:tr w:rsidR="00F12015" w:rsidRPr="00466772" w:rsidTr="0034161D">
        <w:trPr>
          <w:trHeight w:val="300"/>
          <w:jc w:val="center"/>
        </w:trPr>
        <w:tc>
          <w:tcPr>
            <w:tcW w:w="1359" w:type="pct"/>
            <w:shd w:val="clear" w:color="auto" w:fill="auto"/>
            <w:vAlign w:val="center"/>
            <w:hideMark/>
          </w:tcPr>
          <w:p w:rsidR="00F12015" w:rsidRPr="00466772" w:rsidRDefault="00F12015"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Employee Cost</w:t>
            </w:r>
          </w:p>
        </w:tc>
        <w:tc>
          <w:tcPr>
            <w:tcW w:w="729" w:type="pct"/>
            <w:shd w:val="clear" w:color="auto" w:fill="auto"/>
            <w:vAlign w:val="center"/>
            <w:hideMark/>
          </w:tcPr>
          <w:p w:rsidR="00F12015" w:rsidRPr="00466772" w:rsidRDefault="00F12015"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178.71</w:t>
            </w:r>
          </w:p>
        </w:tc>
        <w:tc>
          <w:tcPr>
            <w:tcW w:w="728" w:type="pct"/>
            <w:shd w:val="clear" w:color="auto" w:fill="auto"/>
            <w:vAlign w:val="center"/>
          </w:tcPr>
          <w:p w:rsidR="00F12015"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171.12</w:t>
            </w:r>
          </w:p>
        </w:tc>
        <w:tc>
          <w:tcPr>
            <w:tcW w:w="728" w:type="pct"/>
            <w:shd w:val="clear" w:color="auto" w:fill="auto"/>
            <w:vAlign w:val="center"/>
            <w:hideMark/>
          </w:tcPr>
          <w:p w:rsidR="00F12015" w:rsidRPr="00466772" w:rsidRDefault="00F12015" w:rsidP="00F12015">
            <w:pPr>
              <w:tabs>
                <w:tab w:val="decimal" w:pos="1036"/>
              </w:tabs>
              <w:rPr>
                <w:sz w:val="20"/>
                <w:szCs w:val="20"/>
              </w:rPr>
            </w:pPr>
            <w:r w:rsidRPr="00466772">
              <w:rPr>
                <w:sz w:val="20"/>
                <w:szCs w:val="20"/>
              </w:rPr>
              <w:t>206.06</w:t>
            </w:r>
          </w:p>
        </w:tc>
        <w:tc>
          <w:tcPr>
            <w:tcW w:w="728" w:type="pct"/>
            <w:vAlign w:val="center"/>
          </w:tcPr>
          <w:p w:rsidR="00F12015" w:rsidRPr="00466772" w:rsidRDefault="00F12015" w:rsidP="00F12015">
            <w:pPr>
              <w:tabs>
                <w:tab w:val="decimal" w:pos="1045"/>
              </w:tabs>
              <w:rPr>
                <w:sz w:val="20"/>
                <w:szCs w:val="20"/>
              </w:rPr>
            </w:pPr>
            <w:r w:rsidRPr="00466772">
              <w:rPr>
                <w:sz w:val="20"/>
                <w:szCs w:val="20"/>
              </w:rPr>
              <w:t>223.86</w:t>
            </w:r>
          </w:p>
        </w:tc>
        <w:tc>
          <w:tcPr>
            <w:tcW w:w="728" w:type="pct"/>
            <w:vAlign w:val="center"/>
          </w:tcPr>
          <w:p w:rsidR="00F12015" w:rsidRPr="00466772" w:rsidRDefault="00F12015" w:rsidP="00F12015">
            <w:pPr>
              <w:tabs>
                <w:tab w:val="decimal" w:pos="1040"/>
              </w:tabs>
              <w:rPr>
                <w:sz w:val="20"/>
                <w:szCs w:val="20"/>
              </w:rPr>
            </w:pPr>
            <w:r w:rsidRPr="00466772">
              <w:rPr>
                <w:sz w:val="20"/>
                <w:szCs w:val="20"/>
              </w:rPr>
              <w:t>243.20</w:t>
            </w:r>
          </w:p>
        </w:tc>
      </w:tr>
      <w:tr w:rsidR="00F12015" w:rsidRPr="00466772" w:rsidTr="0034161D">
        <w:trPr>
          <w:trHeight w:val="300"/>
          <w:jc w:val="center"/>
        </w:trPr>
        <w:tc>
          <w:tcPr>
            <w:tcW w:w="1359" w:type="pct"/>
            <w:shd w:val="clear" w:color="auto" w:fill="auto"/>
            <w:vAlign w:val="center"/>
            <w:hideMark/>
          </w:tcPr>
          <w:p w:rsidR="00F12015" w:rsidRPr="00466772" w:rsidRDefault="00F12015"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Repair &amp; Maintenance Expenses</w:t>
            </w:r>
          </w:p>
        </w:tc>
        <w:tc>
          <w:tcPr>
            <w:tcW w:w="729" w:type="pct"/>
            <w:shd w:val="clear" w:color="auto" w:fill="auto"/>
            <w:vAlign w:val="center"/>
            <w:hideMark/>
          </w:tcPr>
          <w:p w:rsidR="00F12015" w:rsidRPr="00466772" w:rsidRDefault="00F12015"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27.05</w:t>
            </w:r>
          </w:p>
        </w:tc>
        <w:tc>
          <w:tcPr>
            <w:tcW w:w="728" w:type="pct"/>
            <w:shd w:val="clear" w:color="auto" w:fill="auto"/>
            <w:vAlign w:val="center"/>
          </w:tcPr>
          <w:p w:rsidR="00F12015"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29.00</w:t>
            </w:r>
          </w:p>
        </w:tc>
        <w:tc>
          <w:tcPr>
            <w:tcW w:w="728" w:type="pct"/>
            <w:shd w:val="clear" w:color="auto" w:fill="auto"/>
            <w:vAlign w:val="center"/>
            <w:hideMark/>
          </w:tcPr>
          <w:p w:rsidR="00F12015" w:rsidRPr="00466772" w:rsidRDefault="00F12015" w:rsidP="00F12015">
            <w:pPr>
              <w:tabs>
                <w:tab w:val="decimal" w:pos="1036"/>
              </w:tabs>
              <w:rPr>
                <w:sz w:val="20"/>
                <w:szCs w:val="20"/>
              </w:rPr>
            </w:pPr>
            <w:r w:rsidRPr="00466772">
              <w:rPr>
                <w:sz w:val="20"/>
                <w:szCs w:val="20"/>
              </w:rPr>
              <w:t>62.02</w:t>
            </w:r>
          </w:p>
        </w:tc>
        <w:tc>
          <w:tcPr>
            <w:tcW w:w="728" w:type="pct"/>
            <w:vAlign w:val="center"/>
          </w:tcPr>
          <w:p w:rsidR="00F12015" w:rsidRPr="00466772" w:rsidRDefault="00F12015" w:rsidP="00F12015">
            <w:pPr>
              <w:tabs>
                <w:tab w:val="decimal" w:pos="1045"/>
              </w:tabs>
              <w:rPr>
                <w:sz w:val="20"/>
                <w:szCs w:val="20"/>
              </w:rPr>
            </w:pPr>
            <w:r w:rsidRPr="00466772">
              <w:rPr>
                <w:sz w:val="20"/>
                <w:szCs w:val="20"/>
              </w:rPr>
              <w:t>105.88</w:t>
            </w:r>
          </w:p>
        </w:tc>
        <w:tc>
          <w:tcPr>
            <w:tcW w:w="728" w:type="pct"/>
            <w:vAlign w:val="center"/>
          </w:tcPr>
          <w:p w:rsidR="00F12015" w:rsidRPr="00466772" w:rsidRDefault="00F12015" w:rsidP="00F12015">
            <w:pPr>
              <w:tabs>
                <w:tab w:val="decimal" w:pos="1040"/>
              </w:tabs>
              <w:rPr>
                <w:sz w:val="20"/>
                <w:szCs w:val="20"/>
              </w:rPr>
            </w:pPr>
            <w:r w:rsidRPr="00466772">
              <w:rPr>
                <w:sz w:val="20"/>
                <w:szCs w:val="20"/>
              </w:rPr>
              <w:t>162.91</w:t>
            </w:r>
          </w:p>
        </w:tc>
      </w:tr>
      <w:tr w:rsidR="00F12015" w:rsidRPr="00466772" w:rsidTr="0034161D">
        <w:trPr>
          <w:trHeight w:val="300"/>
          <w:jc w:val="center"/>
        </w:trPr>
        <w:tc>
          <w:tcPr>
            <w:tcW w:w="1359" w:type="pct"/>
            <w:shd w:val="clear" w:color="auto" w:fill="auto"/>
            <w:vAlign w:val="center"/>
            <w:hideMark/>
          </w:tcPr>
          <w:p w:rsidR="00F12015" w:rsidRPr="00466772" w:rsidRDefault="00F12015"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Administrative &amp; General expenses</w:t>
            </w:r>
          </w:p>
        </w:tc>
        <w:tc>
          <w:tcPr>
            <w:tcW w:w="729" w:type="pct"/>
            <w:shd w:val="clear" w:color="auto" w:fill="auto"/>
            <w:vAlign w:val="center"/>
            <w:hideMark/>
          </w:tcPr>
          <w:p w:rsidR="00F12015" w:rsidRPr="00466772" w:rsidRDefault="00F12015"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34.87</w:t>
            </w:r>
          </w:p>
        </w:tc>
        <w:tc>
          <w:tcPr>
            <w:tcW w:w="728" w:type="pct"/>
            <w:shd w:val="clear" w:color="auto" w:fill="auto"/>
            <w:vAlign w:val="center"/>
          </w:tcPr>
          <w:p w:rsidR="00F12015"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37.73</w:t>
            </w:r>
          </w:p>
        </w:tc>
        <w:tc>
          <w:tcPr>
            <w:tcW w:w="728" w:type="pct"/>
            <w:shd w:val="clear" w:color="auto" w:fill="auto"/>
            <w:vAlign w:val="center"/>
            <w:hideMark/>
          </w:tcPr>
          <w:p w:rsidR="00F12015" w:rsidRPr="00466772" w:rsidRDefault="00F12015" w:rsidP="00F12015">
            <w:pPr>
              <w:tabs>
                <w:tab w:val="decimal" w:pos="1036"/>
              </w:tabs>
              <w:rPr>
                <w:sz w:val="20"/>
                <w:szCs w:val="20"/>
              </w:rPr>
            </w:pPr>
            <w:r w:rsidRPr="00466772">
              <w:rPr>
                <w:sz w:val="20"/>
                <w:szCs w:val="20"/>
              </w:rPr>
              <w:t>42.91</w:t>
            </w:r>
          </w:p>
        </w:tc>
        <w:tc>
          <w:tcPr>
            <w:tcW w:w="728" w:type="pct"/>
            <w:vAlign w:val="center"/>
          </w:tcPr>
          <w:p w:rsidR="00F12015" w:rsidRPr="00466772" w:rsidRDefault="00F12015" w:rsidP="00F12015">
            <w:pPr>
              <w:tabs>
                <w:tab w:val="decimal" w:pos="1045"/>
              </w:tabs>
              <w:rPr>
                <w:sz w:val="20"/>
                <w:szCs w:val="20"/>
              </w:rPr>
            </w:pPr>
            <w:r w:rsidRPr="00466772">
              <w:rPr>
                <w:sz w:val="20"/>
                <w:szCs w:val="20"/>
              </w:rPr>
              <w:t>46.62</w:t>
            </w:r>
          </w:p>
        </w:tc>
        <w:tc>
          <w:tcPr>
            <w:tcW w:w="728" w:type="pct"/>
            <w:vAlign w:val="center"/>
          </w:tcPr>
          <w:p w:rsidR="00F12015" w:rsidRPr="00466772" w:rsidRDefault="00F12015" w:rsidP="00F12015">
            <w:pPr>
              <w:tabs>
                <w:tab w:val="decimal" w:pos="1040"/>
              </w:tabs>
              <w:rPr>
                <w:sz w:val="20"/>
                <w:szCs w:val="20"/>
              </w:rPr>
            </w:pPr>
            <w:r w:rsidRPr="00466772">
              <w:rPr>
                <w:sz w:val="20"/>
                <w:szCs w:val="20"/>
              </w:rPr>
              <w:t>50.65</w:t>
            </w:r>
          </w:p>
        </w:tc>
      </w:tr>
      <w:tr w:rsidR="00F12015" w:rsidRPr="00466772" w:rsidTr="0034161D">
        <w:trPr>
          <w:trHeight w:val="300"/>
          <w:jc w:val="center"/>
        </w:trPr>
        <w:tc>
          <w:tcPr>
            <w:tcW w:w="1359" w:type="pct"/>
            <w:shd w:val="clear" w:color="auto" w:fill="auto"/>
            <w:vAlign w:val="center"/>
            <w:hideMark/>
          </w:tcPr>
          <w:p w:rsidR="00F12015" w:rsidRPr="00466772" w:rsidRDefault="00F12015"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Net Interest &amp; Finance Charges</w:t>
            </w:r>
          </w:p>
        </w:tc>
        <w:tc>
          <w:tcPr>
            <w:tcW w:w="729" w:type="pct"/>
            <w:shd w:val="clear" w:color="auto" w:fill="auto"/>
            <w:vAlign w:val="center"/>
            <w:hideMark/>
          </w:tcPr>
          <w:p w:rsidR="00F12015" w:rsidRPr="00466772" w:rsidRDefault="00F12015"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482.48</w:t>
            </w:r>
          </w:p>
        </w:tc>
        <w:tc>
          <w:tcPr>
            <w:tcW w:w="728" w:type="pct"/>
            <w:shd w:val="clear" w:color="auto" w:fill="auto"/>
            <w:vAlign w:val="center"/>
          </w:tcPr>
          <w:p w:rsidR="00F12015"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617.97</w:t>
            </w:r>
          </w:p>
        </w:tc>
        <w:tc>
          <w:tcPr>
            <w:tcW w:w="728" w:type="pct"/>
            <w:shd w:val="clear" w:color="auto" w:fill="auto"/>
            <w:vAlign w:val="center"/>
            <w:hideMark/>
          </w:tcPr>
          <w:p w:rsidR="00F12015" w:rsidRPr="00466772" w:rsidRDefault="00F12015" w:rsidP="00F12015">
            <w:pPr>
              <w:tabs>
                <w:tab w:val="decimal" w:pos="1036"/>
              </w:tabs>
              <w:rPr>
                <w:sz w:val="20"/>
                <w:szCs w:val="20"/>
              </w:rPr>
            </w:pPr>
            <w:r w:rsidRPr="00466772">
              <w:rPr>
                <w:sz w:val="20"/>
                <w:szCs w:val="20"/>
              </w:rPr>
              <w:t>549.32</w:t>
            </w:r>
          </w:p>
        </w:tc>
        <w:tc>
          <w:tcPr>
            <w:tcW w:w="728" w:type="pct"/>
            <w:vAlign w:val="center"/>
          </w:tcPr>
          <w:p w:rsidR="00F12015" w:rsidRPr="00466772" w:rsidRDefault="00F12015" w:rsidP="00F12015">
            <w:pPr>
              <w:tabs>
                <w:tab w:val="decimal" w:pos="1045"/>
              </w:tabs>
              <w:rPr>
                <w:sz w:val="20"/>
                <w:szCs w:val="20"/>
              </w:rPr>
            </w:pPr>
            <w:r w:rsidRPr="00466772">
              <w:rPr>
                <w:sz w:val="20"/>
                <w:szCs w:val="20"/>
              </w:rPr>
              <w:t>693.97</w:t>
            </w:r>
          </w:p>
        </w:tc>
        <w:tc>
          <w:tcPr>
            <w:tcW w:w="728" w:type="pct"/>
            <w:vAlign w:val="center"/>
          </w:tcPr>
          <w:p w:rsidR="00F12015" w:rsidRPr="00466772" w:rsidRDefault="00F12015" w:rsidP="00F12015">
            <w:pPr>
              <w:tabs>
                <w:tab w:val="decimal" w:pos="1040"/>
              </w:tabs>
              <w:rPr>
                <w:sz w:val="20"/>
                <w:szCs w:val="20"/>
              </w:rPr>
            </w:pPr>
            <w:r w:rsidRPr="00466772">
              <w:rPr>
                <w:sz w:val="20"/>
                <w:szCs w:val="20"/>
              </w:rPr>
              <w:t>802.13</w:t>
            </w:r>
          </w:p>
        </w:tc>
      </w:tr>
      <w:tr w:rsidR="00F12015" w:rsidRPr="00466772" w:rsidTr="0034161D">
        <w:trPr>
          <w:trHeight w:val="300"/>
          <w:jc w:val="center"/>
        </w:trPr>
        <w:tc>
          <w:tcPr>
            <w:tcW w:w="1359" w:type="pct"/>
            <w:shd w:val="clear" w:color="auto" w:fill="auto"/>
            <w:vAlign w:val="center"/>
            <w:hideMark/>
          </w:tcPr>
          <w:p w:rsidR="00F12015" w:rsidRPr="00466772" w:rsidRDefault="00F12015"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Depreciation</w:t>
            </w:r>
          </w:p>
        </w:tc>
        <w:tc>
          <w:tcPr>
            <w:tcW w:w="729" w:type="pct"/>
            <w:shd w:val="clear" w:color="auto" w:fill="auto"/>
            <w:vAlign w:val="center"/>
            <w:hideMark/>
          </w:tcPr>
          <w:p w:rsidR="00F12015" w:rsidRPr="00466772" w:rsidRDefault="00F12015"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85.95</w:t>
            </w:r>
          </w:p>
        </w:tc>
        <w:tc>
          <w:tcPr>
            <w:tcW w:w="728" w:type="pct"/>
            <w:shd w:val="clear" w:color="auto" w:fill="auto"/>
            <w:vAlign w:val="center"/>
          </w:tcPr>
          <w:p w:rsidR="00F12015"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94.63</w:t>
            </w:r>
          </w:p>
        </w:tc>
        <w:tc>
          <w:tcPr>
            <w:tcW w:w="728" w:type="pct"/>
            <w:shd w:val="clear" w:color="auto" w:fill="auto"/>
            <w:vAlign w:val="center"/>
            <w:hideMark/>
          </w:tcPr>
          <w:p w:rsidR="00F12015" w:rsidRPr="00466772" w:rsidRDefault="00F12015" w:rsidP="00F12015">
            <w:pPr>
              <w:tabs>
                <w:tab w:val="decimal" w:pos="1036"/>
              </w:tabs>
              <w:rPr>
                <w:sz w:val="20"/>
                <w:szCs w:val="20"/>
              </w:rPr>
            </w:pPr>
            <w:r w:rsidRPr="00466772">
              <w:rPr>
                <w:sz w:val="20"/>
                <w:szCs w:val="20"/>
              </w:rPr>
              <w:t>114.06</w:t>
            </w:r>
          </w:p>
        </w:tc>
        <w:tc>
          <w:tcPr>
            <w:tcW w:w="728" w:type="pct"/>
            <w:vAlign w:val="center"/>
          </w:tcPr>
          <w:p w:rsidR="00F12015" w:rsidRPr="00466772" w:rsidRDefault="00F12015" w:rsidP="00F12015">
            <w:pPr>
              <w:tabs>
                <w:tab w:val="decimal" w:pos="1045"/>
              </w:tabs>
              <w:rPr>
                <w:sz w:val="20"/>
                <w:szCs w:val="20"/>
              </w:rPr>
            </w:pPr>
            <w:r w:rsidRPr="00466772">
              <w:rPr>
                <w:sz w:val="20"/>
                <w:szCs w:val="20"/>
              </w:rPr>
              <w:t>161.53</w:t>
            </w:r>
          </w:p>
        </w:tc>
        <w:tc>
          <w:tcPr>
            <w:tcW w:w="728" w:type="pct"/>
            <w:vAlign w:val="center"/>
          </w:tcPr>
          <w:p w:rsidR="00F12015" w:rsidRPr="00466772" w:rsidRDefault="00F12015" w:rsidP="00F12015">
            <w:pPr>
              <w:tabs>
                <w:tab w:val="decimal" w:pos="1040"/>
              </w:tabs>
              <w:rPr>
                <w:sz w:val="20"/>
                <w:szCs w:val="20"/>
              </w:rPr>
            </w:pPr>
            <w:r w:rsidRPr="00466772">
              <w:rPr>
                <w:sz w:val="20"/>
                <w:szCs w:val="20"/>
              </w:rPr>
              <w:t>214.92</w:t>
            </w:r>
          </w:p>
        </w:tc>
      </w:tr>
      <w:tr w:rsidR="0034161D" w:rsidRPr="00466772" w:rsidTr="0034161D">
        <w:trPr>
          <w:trHeight w:val="300"/>
          <w:jc w:val="center"/>
        </w:trPr>
        <w:tc>
          <w:tcPr>
            <w:tcW w:w="1359" w:type="pct"/>
            <w:shd w:val="clear" w:color="auto" w:fill="auto"/>
            <w:vAlign w:val="center"/>
          </w:tcPr>
          <w:p w:rsidR="0034161D" w:rsidRPr="00466772" w:rsidRDefault="0034161D" w:rsidP="00F12015">
            <w:pPr>
              <w:spacing w:before="60" w:after="60" w:line="276" w:lineRule="auto"/>
              <w:rPr>
                <w:rFonts w:eastAsia="Times New Roman"/>
                <w:color w:val="000000"/>
                <w:sz w:val="20"/>
                <w:szCs w:val="20"/>
                <w:lang w:eastAsia="en-GB"/>
              </w:rPr>
            </w:pPr>
            <w:r>
              <w:rPr>
                <w:rFonts w:eastAsia="Times New Roman"/>
                <w:color w:val="000000"/>
                <w:sz w:val="20"/>
                <w:szCs w:val="20"/>
                <w:lang w:eastAsia="en-GB"/>
              </w:rPr>
              <w:t>Bad Debts Provision</w:t>
            </w:r>
          </w:p>
        </w:tc>
        <w:tc>
          <w:tcPr>
            <w:tcW w:w="729" w:type="pct"/>
            <w:shd w:val="clear" w:color="auto" w:fill="auto"/>
            <w:vAlign w:val="center"/>
          </w:tcPr>
          <w:p w:rsidR="0034161D"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c>
          <w:tcPr>
            <w:tcW w:w="728" w:type="pct"/>
            <w:shd w:val="clear" w:color="auto" w:fill="auto"/>
            <w:vAlign w:val="center"/>
          </w:tcPr>
          <w:p w:rsidR="0034161D"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72.15</w:t>
            </w:r>
          </w:p>
        </w:tc>
        <w:tc>
          <w:tcPr>
            <w:tcW w:w="728" w:type="pct"/>
            <w:shd w:val="clear" w:color="auto" w:fill="auto"/>
            <w:vAlign w:val="center"/>
          </w:tcPr>
          <w:p w:rsidR="0034161D" w:rsidRPr="00466772" w:rsidRDefault="0034161D" w:rsidP="002C1FEC">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c>
          <w:tcPr>
            <w:tcW w:w="728" w:type="pct"/>
            <w:vAlign w:val="center"/>
          </w:tcPr>
          <w:p w:rsidR="0034161D" w:rsidRPr="00466772" w:rsidRDefault="0034161D" w:rsidP="002C1FEC">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c>
          <w:tcPr>
            <w:tcW w:w="728" w:type="pct"/>
            <w:vAlign w:val="center"/>
          </w:tcPr>
          <w:p w:rsidR="0034161D" w:rsidRPr="00466772" w:rsidRDefault="0034161D" w:rsidP="002C1FEC">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r>
      <w:tr w:rsidR="0034161D" w:rsidRPr="00466772" w:rsidTr="0034161D">
        <w:trPr>
          <w:trHeight w:val="300"/>
          <w:jc w:val="center"/>
        </w:trPr>
        <w:tc>
          <w:tcPr>
            <w:tcW w:w="1359" w:type="pct"/>
            <w:shd w:val="clear" w:color="auto" w:fill="auto"/>
            <w:vAlign w:val="center"/>
          </w:tcPr>
          <w:p w:rsidR="0034161D" w:rsidRDefault="0034161D" w:rsidP="00F12015">
            <w:pPr>
              <w:spacing w:before="60" w:after="60" w:line="276" w:lineRule="auto"/>
              <w:rPr>
                <w:rFonts w:eastAsia="Times New Roman"/>
                <w:color w:val="000000"/>
                <w:sz w:val="20"/>
                <w:szCs w:val="20"/>
                <w:lang w:eastAsia="en-GB"/>
              </w:rPr>
            </w:pPr>
            <w:r>
              <w:rPr>
                <w:rFonts w:eastAsia="Times New Roman"/>
                <w:color w:val="000000"/>
                <w:sz w:val="20"/>
                <w:szCs w:val="20"/>
                <w:lang w:eastAsia="en-GB"/>
              </w:rPr>
              <w:t>Prior Period Expenses</w:t>
            </w:r>
          </w:p>
        </w:tc>
        <w:tc>
          <w:tcPr>
            <w:tcW w:w="729" w:type="pct"/>
            <w:shd w:val="clear" w:color="auto" w:fill="auto"/>
            <w:vAlign w:val="center"/>
          </w:tcPr>
          <w:p w:rsidR="0034161D"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c>
          <w:tcPr>
            <w:tcW w:w="728" w:type="pct"/>
            <w:shd w:val="clear" w:color="auto" w:fill="auto"/>
            <w:vAlign w:val="center"/>
          </w:tcPr>
          <w:p w:rsidR="0034161D"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1520.03</w:t>
            </w:r>
          </w:p>
        </w:tc>
        <w:tc>
          <w:tcPr>
            <w:tcW w:w="728" w:type="pct"/>
            <w:shd w:val="clear" w:color="auto" w:fill="auto"/>
            <w:vAlign w:val="center"/>
          </w:tcPr>
          <w:p w:rsidR="0034161D" w:rsidRPr="00466772" w:rsidRDefault="0034161D" w:rsidP="002C1FEC">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c>
          <w:tcPr>
            <w:tcW w:w="728" w:type="pct"/>
            <w:vAlign w:val="center"/>
          </w:tcPr>
          <w:p w:rsidR="0034161D" w:rsidRPr="00466772" w:rsidRDefault="0034161D" w:rsidP="002C1FEC">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c>
          <w:tcPr>
            <w:tcW w:w="728" w:type="pct"/>
            <w:vAlign w:val="center"/>
          </w:tcPr>
          <w:p w:rsidR="0034161D" w:rsidRPr="00466772" w:rsidRDefault="0034161D" w:rsidP="002C1FEC">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w:t>
            </w:r>
          </w:p>
        </w:tc>
      </w:tr>
      <w:tr w:rsidR="0034161D" w:rsidRPr="00466772" w:rsidTr="0034161D">
        <w:trPr>
          <w:trHeight w:val="300"/>
          <w:jc w:val="center"/>
        </w:trPr>
        <w:tc>
          <w:tcPr>
            <w:tcW w:w="1359" w:type="pct"/>
            <w:shd w:val="clear" w:color="auto" w:fill="auto"/>
            <w:vAlign w:val="center"/>
            <w:hideMark/>
          </w:tcPr>
          <w:p w:rsidR="0034161D" w:rsidRPr="00466772" w:rsidRDefault="0034161D" w:rsidP="00F12015">
            <w:pPr>
              <w:spacing w:before="60" w:after="60" w:line="276" w:lineRule="auto"/>
              <w:rPr>
                <w:rFonts w:eastAsia="Times New Roman"/>
                <w:b/>
                <w:bCs/>
                <w:color w:val="000000"/>
                <w:sz w:val="20"/>
                <w:szCs w:val="20"/>
                <w:lang w:val="en-GB" w:eastAsia="en-GB"/>
              </w:rPr>
            </w:pPr>
            <w:r w:rsidRPr="00466772">
              <w:rPr>
                <w:rFonts w:eastAsia="Times New Roman"/>
                <w:b/>
                <w:bCs/>
                <w:color w:val="000000"/>
                <w:sz w:val="20"/>
                <w:szCs w:val="20"/>
                <w:lang w:eastAsia="en-GB"/>
              </w:rPr>
              <w:t>Total Costs</w:t>
            </w:r>
          </w:p>
        </w:tc>
        <w:tc>
          <w:tcPr>
            <w:tcW w:w="729" w:type="pct"/>
            <w:shd w:val="clear" w:color="auto" w:fill="auto"/>
            <w:vAlign w:val="center"/>
            <w:hideMark/>
          </w:tcPr>
          <w:p w:rsidR="0034161D" w:rsidRPr="00466772" w:rsidRDefault="00DC2C9B" w:rsidP="00F12015">
            <w:pPr>
              <w:spacing w:before="60" w:after="60" w:line="276" w:lineRule="auto"/>
              <w:jc w:val="right"/>
              <w:rPr>
                <w:rFonts w:eastAsia="Times New Roman"/>
                <w:b/>
                <w:bCs/>
                <w:color w:val="000000"/>
                <w:sz w:val="20"/>
                <w:szCs w:val="20"/>
                <w:lang w:val="en-GB" w:eastAsia="en-GB"/>
              </w:rPr>
            </w:pPr>
            <w:r>
              <w:rPr>
                <w:rFonts w:eastAsia="Times New Roman"/>
                <w:b/>
                <w:bCs/>
                <w:color w:val="000000"/>
                <w:sz w:val="20"/>
                <w:szCs w:val="20"/>
                <w:lang w:val="en-GB" w:eastAsia="en-GB"/>
              </w:rPr>
              <w:t>3860.84</w:t>
            </w:r>
          </w:p>
        </w:tc>
        <w:tc>
          <w:tcPr>
            <w:tcW w:w="728" w:type="pct"/>
            <w:shd w:val="clear" w:color="auto" w:fill="auto"/>
            <w:vAlign w:val="center"/>
          </w:tcPr>
          <w:p w:rsidR="0034161D" w:rsidRPr="00466772" w:rsidRDefault="0034161D" w:rsidP="00F12015">
            <w:pPr>
              <w:spacing w:before="60" w:after="60" w:line="276" w:lineRule="auto"/>
              <w:jc w:val="right"/>
              <w:rPr>
                <w:rFonts w:eastAsia="Times New Roman"/>
                <w:b/>
                <w:bCs/>
                <w:color w:val="000000"/>
                <w:sz w:val="20"/>
                <w:szCs w:val="20"/>
                <w:lang w:val="en-GB" w:eastAsia="en-GB"/>
              </w:rPr>
            </w:pPr>
            <w:r>
              <w:rPr>
                <w:rFonts w:eastAsia="Times New Roman"/>
                <w:b/>
                <w:bCs/>
                <w:color w:val="000000"/>
                <w:sz w:val="20"/>
                <w:szCs w:val="20"/>
                <w:lang w:val="en-GB" w:eastAsia="en-GB"/>
              </w:rPr>
              <w:t>6147.77</w:t>
            </w:r>
          </w:p>
        </w:tc>
        <w:tc>
          <w:tcPr>
            <w:tcW w:w="728" w:type="pct"/>
            <w:shd w:val="clear" w:color="auto" w:fill="auto"/>
            <w:vAlign w:val="center"/>
            <w:hideMark/>
          </w:tcPr>
          <w:p w:rsidR="0034161D" w:rsidRPr="00466772" w:rsidRDefault="0034161D" w:rsidP="00F12015">
            <w:pPr>
              <w:spacing w:before="60" w:after="60" w:line="276" w:lineRule="auto"/>
              <w:jc w:val="right"/>
              <w:rPr>
                <w:rFonts w:eastAsia="Times New Roman"/>
                <w:b/>
                <w:bCs/>
                <w:color w:val="000000"/>
                <w:sz w:val="20"/>
                <w:szCs w:val="20"/>
                <w:lang w:val="en-GB" w:eastAsia="en-GB"/>
              </w:rPr>
            </w:pPr>
            <w:r w:rsidRPr="00466772">
              <w:rPr>
                <w:rFonts w:eastAsia="Times New Roman"/>
                <w:b/>
                <w:bCs/>
                <w:color w:val="000000"/>
                <w:sz w:val="20"/>
                <w:szCs w:val="20"/>
                <w:lang w:val="en-GB" w:eastAsia="en-GB"/>
              </w:rPr>
              <w:t>5398.94</w:t>
            </w:r>
          </w:p>
        </w:tc>
        <w:tc>
          <w:tcPr>
            <w:tcW w:w="728" w:type="pct"/>
            <w:vAlign w:val="center"/>
          </w:tcPr>
          <w:p w:rsidR="0034161D" w:rsidRPr="00466772" w:rsidRDefault="0035282A" w:rsidP="00F12015">
            <w:pPr>
              <w:spacing w:before="60" w:after="60" w:line="276" w:lineRule="auto"/>
              <w:jc w:val="right"/>
              <w:rPr>
                <w:rFonts w:eastAsia="Times New Roman"/>
                <w:b/>
                <w:bCs/>
                <w:color w:val="000000"/>
                <w:sz w:val="20"/>
                <w:szCs w:val="20"/>
                <w:lang w:eastAsia="en-GB"/>
              </w:rPr>
            </w:pPr>
            <w:r>
              <w:rPr>
                <w:rFonts w:eastAsia="Times New Roman"/>
                <w:b/>
                <w:bCs/>
                <w:color w:val="000000"/>
                <w:sz w:val="20"/>
                <w:szCs w:val="20"/>
                <w:lang w:eastAsia="en-GB"/>
              </w:rPr>
              <w:t>6777.44</w:t>
            </w:r>
          </w:p>
        </w:tc>
        <w:tc>
          <w:tcPr>
            <w:tcW w:w="728" w:type="pct"/>
            <w:vAlign w:val="center"/>
          </w:tcPr>
          <w:p w:rsidR="0034161D" w:rsidRPr="00466772" w:rsidRDefault="0035282A" w:rsidP="00F12015">
            <w:pPr>
              <w:spacing w:before="60" w:after="60" w:line="276" w:lineRule="auto"/>
              <w:jc w:val="right"/>
              <w:rPr>
                <w:rFonts w:eastAsia="Times New Roman"/>
                <w:b/>
                <w:bCs/>
                <w:color w:val="000000"/>
                <w:sz w:val="20"/>
                <w:szCs w:val="20"/>
                <w:lang w:eastAsia="en-GB"/>
              </w:rPr>
            </w:pPr>
            <w:r>
              <w:rPr>
                <w:rFonts w:eastAsia="Times New Roman"/>
                <w:b/>
                <w:bCs/>
                <w:color w:val="000000"/>
                <w:sz w:val="20"/>
                <w:szCs w:val="20"/>
                <w:lang w:eastAsia="en-GB"/>
              </w:rPr>
              <w:t>8134.56</w:t>
            </w:r>
          </w:p>
        </w:tc>
      </w:tr>
      <w:tr w:rsidR="0034161D" w:rsidRPr="00466772" w:rsidTr="0034161D">
        <w:trPr>
          <w:trHeight w:val="300"/>
          <w:jc w:val="center"/>
        </w:trPr>
        <w:tc>
          <w:tcPr>
            <w:tcW w:w="1359" w:type="pct"/>
            <w:shd w:val="clear" w:color="auto" w:fill="auto"/>
            <w:vAlign w:val="center"/>
            <w:hideMark/>
          </w:tcPr>
          <w:p w:rsidR="0034161D" w:rsidRPr="00466772" w:rsidRDefault="0034161D"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Add: Reasonable Return</w:t>
            </w:r>
          </w:p>
        </w:tc>
        <w:tc>
          <w:tcPr>
            <w:tcW w:w="729" w:type="pct"/>
            <w:shd w:val="clear" w:color="auto" w:fill="auto"/>
            <w:vAlign w:val="center"/>
            <w:hideMark/>
          </w:tcPr>
          <w:p w:rsidR="0034161D" w:rsidRPr="00466772" w:rsidRDefault="0034161D"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16.70</w:t>
            </w:r>
          </w:p>
        </w:tc>
        <w:tc>
          <w:tcPr>
            <w:tcW w:w="728" w:type="pct"/>
            <w:shd w:val="clear" w:color="auto" w:fill="auto"/>
            <w:vAlign w:val="center"/>
          </w:tcPr>
          <w:p w:rsidR="0034161D"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23.68</w:t>
            </w:r>
          </w:p>
        </w:tc>
        <w:tc>
          <w:tcPr>
            <w:tcW w:w="728" w:type="pct"/>
            <w:shd w:val="clear" w:color="auto" w:fill="auto"/>
            <w:vAlign w:val="center"/>
            <w:hideMark/>
          </w:tcPr>
          <w:p w:rsidR="0034161D" w:rsidRPr="00466772" w:rsidRDefault="0034161D" w:rsidP="00F12015">
            <w:pPr>
              <w:tabs>
                <w:tab w:val="decimal" w:pos="1036"/>
              </w:tabs>
              <w:rPr>
                <w:sz w:val="20"/>
                <w:szCs w:val="20"/>
              </w:rPr>
            </w:pPr>
            <w:r w:rsidRPr="00466772">
              <w:rPr>
                <w:sz w:val="20"/>
                <w:szCs w:val="20"/>
              </w:rPr>
              <w:t>104.66</w:t>
            </w:r>
          </w:p>
        </w:tc>
        <w:tc>
          <w:tcPr>
            <w:tcW w:w="728" w:type="pct"/>
            <w:vAlign w:val="center"/>
          </w:tcPr>
          <w:p w:rsidR="0034161D" w:rsidRPr="00466772" w:rsidRDefault="0034161D" w:rsidP="00F12015">
            <w:pPr>
              <w:tabs>
                <w:tab w:val="decimal" w:pos="1045"/>
              </w:tabs>
              <w:rPr>
                <w:sz w:val="20"/>
                <w:szCs w:val="20"/>
              </w:rPr>
            </w:pPr>
            <w:r w:rsidRPr="00466772">
              <w:rPr>
                <w:sz w:val="20"/>
                <w:szCs w:val="20"/>
              </w:rPr>
              <w:t>171.88</w:t>
            </w:r>
          </w:p>
        </w:tc>
        <w:tc>
          <w:tcPr>
            <w:tcW w:w="728" w:type="pct"/>
            <w:vAlign w:val="center"/>
          </w:tcPr>
          <w:p w:rsidR="0034161D" w:rsidRPr="00466772" w:rsidRDefault="0034161D" w:rsidP="00F12015">
            <w:pPr>
              <w:tabs>
                <w:tab w:val="decimal" w:pos="1040"/>
              </w:tabs>
              <w:rPr>
                <w:sz w:val="20"/>
                <w:szCs w:val="20"/>
              </w:rPr>
            </w:pPr>
            <w:r w:rsidRPr="00466772">
              <w:rPr>
                <w:sz w:val="20"/>
                <w:szCs w:val="20"/>
              </w:rPr>
              <w:t>248.10</w:t>
            </w:r>
          </w:p>
        </w:tc>
      </w:tr>
      <w:tr w:rsidR="0034161D" w:rsidRPr="00466772" w:rsidTr="0034161D">
        <w:trPr>
          <w:trHeight w:val="300"/>
          <w:jc w:val="center"/>
        </w:trPr>
        <w:tc>
          <w:tcPr>
            <w:tcW w:w="1359" w:type="pct"/>
            <w:shd w:val="clear" w:color="auto" w:fill="auto"/>
            <w:vAlign w:val="center"/>
            <w:hideMark/>
          </w:tcPr>
          <w:p w:rsidR="0034161D" w:rsidRPr="00466772" w:rsidRDefault="0034161D" w:rsidP="00F12015">
            <w:pPr>
              <w:spacing w:before="60" w:after="60" w:line="276" w:lineRule="auto"/>
              <w:rPr>
                <w:rFonts w:eastAsia="Times New Roman"/>
                <w:color w:val="000000"/>
                <w:sz w:val="20"/>
                <w:szCs w:val="20"/>
                <w:lang w:val="en-GB" w:eastAsia="en-GB"/>
              </w:rPr>
            </w:pPr>
            <w:r w:rsidRPr="00466772">
              <w:rPr>
                <w:rFonts w:eastAsia="Times New Roman"/>
                <w:color w:val="000000"/>
                <w:sz w:val="20"/>
                <w:szCs w:val="20"/>
                <w:lang w:eastAsia="en-GB"/>
              </w:rPr>
              <w:t xml:space="preserve">Less: Non-tariff Income </w:t>
            </w:r>
          </w:p>
        </w:tc>
        <w:tc>
          <w:tcPr>
            <w:tcW w:w="729" w:type="pct"/>
            <w:shd w:val="clear" w:color="auto" w:fill="auto"/>
            <w:vAlign w:val="center"/>
            <w:hideMark/>
          </w:tcPr>
          <w:p w:rsidR="0034161D" w:rsidRPr="00466772" w:rsidRDefault="0034161D" w:rsidP="00F12015">
            <w:pPr>
              <w:spacing w:before="60" w:after="60" w:line="276" w:lineRule="auto"/>
              <w:jc w:val="right"/>
              <w:rPr>
                <w:rFonts w:eastAsia="Times New Roman"/>
                <w:color w:val="000000"/>
                <w:sz w:val="20"/>
                <w:szCs w:val="20"/>
                <w:lang w:val="en-GB" w:eastAsia="en-GB"/>
              </w:rPr>
            </w:pPr>
            <w:r w:rsidRPr="00466772">
              <w:rPr>
                <w:rFonts w:eastAsia="Times New Roman"/>
                <w:color w:val="000000"/>
                <w:sz w:val="20"/>
                <w:szCs w:val="20"/>
                <w:lang w:val="en-GB" w:eastAsia="en-GB"/>
              </w:rPr>
              <w:t>45.20</w:t>
            </w:r>
          </w:p>
        </w:tc>
        <w:tc>
          <w:tcPr>
            <w:tcW w:w="728" w:type="pct"/>
            <w:shd w:val="clear" w:color="auto" w:fill="auto"/>
            <w:vAlign w:val="center"/>
          </w:tcPr>
          <w:p w:rsidR="0034161D" w:rsidRPr="00466772" w:rsidRDefault="0034161D" w:rsidP="00F12015">
            <w:pPr>
              <w:spacing w:before="60" w:after="60" w:line="276" w:lineRule="auto"/>
              <w:jc w:val="right"/>
              <w:rPr>
                <w:rFonts w:eastAsia="Times New Roman"/>
                <w:color w:val="000000"/>
                <w:sz w:val="20"/>
                <w:szCs w:val="20"/>
                <w:lang w:val="en-GB" w:eastAsia="en-GB"/>
              </w:rPr>
            </w:pPr>
            <w:r>
              <w:rPr>
                <w:rFonts w:eastAsia="Times New Roman"/>
                <w:color w:val="000000"/>
                <w:sz w:val="20"/>
                <w:szCs w:val="20"/>
                <w:lang w:val="en-GB" w:eastAsia="en-GB"/>
              </w:rPr>
              <w:t>240.65</w:t>
            </w:r>
          </w:p>
        </w:tc>
        <w:tc>
          <w:tcPr>
            <w:tcW w:w="728" w:type="pct"/>
            <w:shd w:val="clear" w:color="auto" w:fill="auto"/>
            <w:vAlign w:val="center"/>
            <w:hideMark/>
          </w:tcPr>
          <w:p w:rsidR="0034161D" w:rsidRPr="00466772" w:rsidRDefault="0034161D" w:rsidP="00F12015">
            <w:pPr>
              <w:tabs>
                <w:tab w:val="decimal" w:pos="1036"/>
              </w:tabs>
              <w:rPr>
                <w:sz w:val="20"/>
                <w:szCs w:val="20"/>
              </w:rPr>
            </w:pPr>
            <w:r w:rsidRPr="00466772">
              <w:rPr>
                <w:sz w:val="20"/>
                <w:szCs w:val="20"/>
              </w:rPr>
              <w:t>53.92</w:t>
            </w:r>
          </w:p>
        </w:tc>
        <w:tc>
          <w:tcPr>
            <w:tcW w:w="728" w:type="pct"/>
            <w:vAlign w:val="center"/>
          </w:tcPr>
          <w:p w:rsidR="0034161D" w:rsidRPr="00466772" w:rsidRDefault="0034161D" w:rsidP="00F12015">
            <w:pPr>
              <w:tabs>
                <w:tab w:val="decimal" w:pos="1045"/>
              </w:tabs>
              <w:rPr>
                <w:sz w:val="20"/>
                <w:szCs w:val="20"/>
              </w:rPr>
            </w:pPr>
            <w:r w:rsidRPr="00466772">
              <w:rPr>
                <w:sz w:val="20"/>
                <w:szCs w:val="20"/>
              </w:rPr>
              <w:t>56.61</w:t>
            </w:r>
          </w:p>
        </w:tc>
        <w:tc>
          <w:tcPr>
            <w:tcW w:w="728" w:type="pct"/>
            <w:vAlign w:val="center"/>
          </w:tcPr>
          <w:p w:rsidR="0034161D" w:rsidRPr="00466772" w:rsidRDefault="0034161D" w:rsidP="00F12015">
            <w:pPr>
              <w:tabs>
                <w:tab w:val="decimal" w:pos="1040"/>
              </w:tabs>
              <w:rPr>
                <w:sz w:val="20"/>
                <w:szCs w:val="20"/>
              </w:rPr>
            </w:pPr>
            <w:r w:rsidRPr="00466772">
              <w:rPr>
                <w:sz w:val="20"/>
                <w:szCs w:val="20"/>
              </w:rPr>
              <w:t>59.44</w:t>
            </w:r>
          </w:p>
        </w:tc>
      </w:tr>
      <w:tr w:rsidR="0034161D" w:rsidRPr="00466772" w:rsidTr="0034161D">
        <w:trPr>
          <w:trHeight w:val="300"/>
          <w:jc w:val="center"/>
        </w:trPr>
        <w:tc>
          <w:tcPr>
            <w:tcW w:w="1359" w:type="pct"/>
            <w:shd w:val="clear" w:color="auto" w:fill="auto"/>
            <w:vAlign w:val="center"/>
            <w:hideMark/>
          </w:tcPr>
          <w:p w:rsidR="0034161D" w:rsidRPr="004A5089" w:rsidRDefault="0034161D" w:rsidP="00795486">
            <w:pPr>
              <w:spacing w:before="60" w:after="60" w:line="276" w:lineRule="auto"/>
              <w:rPr>
                <w:rFonts w:eastAsia="Times New Roman"/>
                <w:b/>
                <w:bCs/>
                <w:color w:val="000000"/>
                <w:sz w:val="20"/>
                <w:szCs w:val="20"/>
                <w:lang w:val="en-GB" w:eastAsia="en-GB"/>
              </w:rPr>
            </w:pPr>
            <w:r w:rsidRPr="004A5089">
              <w:rPr>
                <w:rFonts w:eastAsia="Times New Roman"/>
                <w:b/>
                <w:bCs/>
                <w:color w:val="000000"/>
                <w:sz w:val="20"/>
                <w:szCs w:val="20"/>
                <w:lang w:eastAsia="en-GB"/>
              </w:rPr>
              <w:t>Annual Revenue Requirement</w:t>
            </w:r>
          </w:p>
        </w:tc>
        <w:tc>
          <w:tcPr>
            <w:tcW w:w="729" w:type="pct"/>
            <w:shd w:val="clear" w:color="auto" w:fill="auto"/>
            <w:vAlign w:val="center"/>
            <w:hideMark/>
          </w:tcPr>
          <w:p w:rsidR="0034161D" w:rsidRPr="00466772" w:rsidRDefault="0034161D" w:rsidP="00F12015">
            <w:pPr>
              <w:spacing w:before="60" w:after="60" w:line="276" w:lineRule="auto"/>
              <w:jc w:val="right"/>
              <w:rPr>
                <w:rFonts w:eastAsia="Times New Roman"/>
                <w:b/>
                <w:bCs/>
                <w:color w:val="000000"/>
                <w:sz w:val="20"/>
                <w:szCs w:val="20"/>
                <w:lang w:val="en-GB" w:eastAsia="en-GB"/>
              </w:rPr>
            </w:pPr>
            <w:r w:rsidRPr="00466772">
              <w:rPr>
                <w:rFonts w:eastAsia="Times New Roman"/>
                <w:b/>
                <w:bCs/>
                <w:color w:val="000000"/>
                <w:sz w:val="20"/>
                <w:szCs w:val="20"/>
                <w:lang w:val="en-GB" w:eastAsia="en-GB"/>
              </w:rPr>
              <w:t>38</w:t>
            </w:r>
            <w:r w:rsidR="00DC2C9B">
              <w:rPr>
                <w:rFonts w:eastAsia="Times New Roman"/>
                <w:b/>
                <w:bCs/>
                <w:color w:val="000000"/>
                <w:sz w:val="20"/>
                <w:szCs w:val="20"/>
                <w:lang w:val="en-GB" w:eastAsia="en-GB"/>
              </w:rPr>
              <w:t>32.34</w:t>
            </w:r>
          </w:p>
        </w:tc>
        <w:tc>
          <w:tcPr>
            <w:tcW w:w="728" w:type="pct"/>
            <w:shd w:val="clear" w:color="auto" w:fill="auto"/>
            <w:vAlign w:val="center"/>
          </w:tcPr>
          <w:p w:rsidR="0034161D" w:rsidRPr="00466772" w:rsidRDefault="0035282A" w:rsidP="00F12015">
            <w:pPr>
              <w:spacing w:before="60" w:after="60" w:line="276" w:lineRule="auto"/>
              <w:jc w:val="right"/>
              <w:rPr>
                <w:rFonts w:eastAsia="Times New Roman"/>
                <w:b/>
                <w:bCs/>
                <w:color w:val="000000"/>
                <w:sz w:val="20"/>
                <w:szCs w:val="20"/>
                <w:lang w:val="en-GB" w:eastAsia="en-GB"/>
              </w:rPr>
            </w:pPr>
            <w:r>
              <w:rPr>
                <w:rFonts w:eastAsia="Times New Roman"/>
                <w:b/>
                <w:bCs/>
                <w:color w:val="000000"/>
                <w:sz w:val="20"/>
                <w:szCs w:val="20"/>
                <w:lang w:val="en-GB" w:eastAsia="en-GB"/>
              </w:rPr>
              <w:t>5</w:t>
            </w:r>
            <w:r w:rsidR="0034161D">
              <w:rPr>
                <w:rFonts w:eastAsia="Times New Roman"/>
                <w:b/>
                <w:bCs/>
                <w:color w:val="000000"/>
                <w:sz w:val="20"/>
                <w:szCs w:val="20"/>
                <w:lang w:val="en-GB" w:eastAsia="en-GB"/>
              </w:rPr>
              <w:t>9</w:t>
            </w:r>
            <w:r>
              <w:rPr>
                <w:rFonts w:eastAsia="Times New Roman"/>
                <w:b/>
                <w:bCs/>
                <w:color w:val="000000"/>
                <w:sz w:val="20"/>
                <w:szCs w:val="20"/>
                <w:lang w:val="en-GB" w:eastAsia="en-GB"/>
              </w:rPr>
              <w:t>3</w:t>
            </w:r>
            <w:r w:rsidR="0034161D">
              <w:rPr>
                <w:rFonts w:eastAsia="Times New Roman"/>
                <w:b/>
                <w:bCs/>
                <w:color w:val="000000"/>
                <w:sz w:val="20"/>
                <w:szCs w:val="20"/>
                <w:lang w:val="en-GB" w:eastAsia="en-GB"/>
              </w:rPr>
              <w:t>0.80</w:t>
            </w:r>
          </w:p>
        </w:tc>
        <w:tc>
          <w:tcPr>
            <w:tcW w:w="728" w:type="pct"/>
            <w:shd w:val="clear" w:color="auto" w:fill="auto"/>
            <w:vAlign w:val="center"/>
            <w:hideMark/>
          </w:tcPr>
          <w:p w:rsidR="0034161D" w:rsidRPr="00466772" w:rsidRDefault="0034161D" w:rsidP="004A5089">
            <w:pPr>
              <w:spacing w:before="60" w:after="60" w:line="276" w:lineRule="auto"/>
              <w:jc w:val="right"/>
              <w:rPr>
                <w:rFonts w:eastAsia="Times New Roman"/>
                <w:b/>
                <w:bCs/>
                <w:color w:val="000000"/>
                <w:sz w:val="20"/>
                <w:szCs w:val="20"/>
                <w:lang w:val="en-GB" w:eastAsia="en-GB"/>
              </w:rPr>
            </w:pPr>
            <w:r w:rsidRPr="00466772">
              <w:rPr>
                <w:rFonts w:eastAsia="Times New Roman"/>
                <w:b/>
                <w:bCs/>
                <w:color w:val="000000"/>
                <w:sz w:val="20"/>
                <w:szCs w:val="20"/>
                <w:lang w:val="en-GB" w:eastAsia="en-GB"/>
              </w:rPr>
              <w:t>5449.6</w:t>
            </w:r>
            <w:r>
              <w:rPr>
                <w:rFonts w:eastAsia="Times New Roman"/>
                <w:b/>
                <w:bCs/>
                <w:color w:val="000000"/>
                <w:sz w:val="20"/>
                <w:szCs w:val="20"/>
                <w:lang w:val="en-GB" w:eastAsia="en-GB"/>
              </w:rPr>
              <w:t>9</w:t>
            </w:r>
          </w:p>
        </w:tc>
        <w:tc>
          <w:tcPr>
            <w:tcW w:w="728" w:type="pct"/>
            <w:vAlign w:val="center"/>
          </w:tcPr>
          <w:p w:rsidR="0034161D" w:rsidRPr="00466772" w:rsidRDefault="0034161D" w:rsidP="00F12015">
            <w:pPr>
              <w:spacing w:before="60" w:after="60" w:line="276" w:lineRule="auto"/>
              <w:jc w:val="right"/>
              <w:rPr>
                <w:rFonts w:eastAsia="Times New Roman"/>
                <w:b/>
                <w:bCs/>
                <w:color w:val="000000"/>
                <w:sz w:val="20"/>
                <w:szCs w:val="20"/>
                <w:lang w:eastAsia="en-GB"/>
              </w:rPr>
            </w:pPr>
            <w:r w:rsidRPr="00466772">
              <w:rPr>
                <w:rFonts w:eastAsia="Times New Roman"/>
                <w:b/>
                <w:bCs/>
                <w:color w:val="000000"/>
                <w:sz w:val="20"/>
                <w:szCs w:val="20"/>
                <w:lang w:eastAsia="en-GB"/>
              </w:rPr>
              <w:t>6892.7</w:t>
            </w:r>
            <w:r>
              <w:rPr>
                <w:rFonts w:eastAsia="Times New Roman"/>
                <w:b/>
                <w:bCs/>
                <w:color w:val="000000"/>
                <w:sz w:val="20"/>
                <w:szCs w:val="20"/>
                <w:lang w:eastAsia="en-GB"/>
              </w:rPr>
              <w:t>1</w:t>
            </w:r>
          </w:p>
        </w:tc>
        <w:tc>
          <w:tcPr>
            <w:tcW w:w="728" w:type="pct"/>
            <w:vAlign w:val="center"/>
          </w:tcPr>
          <w:p w:rsidR="0034161D" w:rsidRPr="00466772" w:rsidRDefault="0035282A" w:rsidP="00F12015">
            <w:pPr>
              <w:spacing w:before="60" w:after="60" w:line="276" w:lineRule="auto"/>
              <w:jc w:val="right"/>
              <w:rPr>
                <w:rFonts w:eastAsia="Times New Roman"/>
                <w:b/>
                <w:bCs/>
                <w:color w:val="000000"/>
                <w:sz w:val="20"/>
                <w:szCs w:val="20"/>
                <w:lang w:eastAsia="en-GB"/>
              </w:rPr>
            </w:pPr>
            <w:r>
              <w:rPr>
                <w:rFonts w:eastAsia="Times New Roman"/>
                <w:b/>
                <w:bCs/>
                <w:color w:val="000000"/>
                <w:sz w:val="20"/>
                <w:szCs w:val="20"/>
                <w:lang w:eastAsia="en-GB"/>
              </w:rPr>
              <w:t>8323.22</w:t>
            </w:r>
          </w:p>
        </w:tc>
      </w:tr>
    </w:tbl>
    <w:p w:rsidR="00556392" w:rsidRPr="00DC2C9B" w:rsidRDefault="00556392" w:rsidP="00556392">
      <w:pPr>
        <w:spacing w:line="240" w:lineRule="atLeast"/>
        <w:jc w:val="both"/>
        <w:rPr>
          <w:sz w:val="20"/>
          <w:szCs w:val="20"/>
        </w:rPr>
      </w:pPr>
      <w:r>
        <w:rPr>
          <w:sz w:val="20"/>
          <w:szCs w:val="20"/>
        </w:rPr>
        <w:t>^ As per True Up Petition for FY 2012-13 submitted on 3</w:t>
      </w:r>
      <w:r w:rsidRPr="00556392">
        <w:rPr>
          <w:sz w:val="20"/>
          <w:szCs w:val="20"/>
          <w:vertAlign w:val="superscript"/>
        </w:rPr>
        <w:t>rd</w:t>
      </w:r>
      <w:r>
        <w:rPr>
          <w:sz w:val="20"/>
          <w:szCs w:val="20"/>
        </w:rPr>
        <w:t xml:space="preserve"> July 2014; </w:t>
      </w:r>
      <w:r w:rsidRPr="00DC2C9B">
        <w:rPr>
          <w:sz w:val="20"/>
          <w:szCs w:val="20"/>
        </w:rPr>
        <w:t xml:space="preserve">*As per addendum petition </w:t>
      </w:r>
      <w:r>
        <w:rPr>
          <w:sz w:val="20"/>
          <w:szCs w:val="20"/>
        </w:rPr>
        <w:t>for revised estimates of ARR for FY 2013-14 and FY 2014-15</w:t>
      </w:r>
      <w:r w:rsidR="008D0DED">
        <w:rPr>
          <w:sz w:val="20"/>
          <w:szCs w:val="20"/>
        </w:rPr>
        <w:t xml:space="preserve"> and retail tariff proposal for FY 2014-15</w:t>
      </w:r>
      <w:r w:rsidR="000815B4">
        <w:rPr>
          <w:sz w:val="20"/>
          <w:szCs w:val="20"/>
        </w:rPr>
        <w:t>dated4</w:t>
      </w:r>
      <w:r w:rsidRPr="00DC2C9B">
        <w:rPr>
          <w:sz w:val="20"/>
          <w:szCs w:val="20"/>
          <w:vertAlign w:val="superscript"/>
        </w:rPr>
        <w:t>th</w:t>
      </w:r>
      <w:r w:rsidRPr="00DC2C9B">
        <w:rPr>
          <w:sz w:val="20"/>
          <w:szCs w:val="20"/>
        </w:rPr>
        <w:t xml:space="preserve"> July 2014</w:t>
      </w:r>
      <w:r w:rsidR="008D0DED">
        <w:rPr>
          <w:sz w:val="20"/>
          <w:szCs w:val="20"/>
        </w:rPr>
        <w:t xml:space="preserve">; and </w:t>
      </w:r>
      <w:r w:rsidRPr="00DC2C9B">
        <w:rPr>
          <w:sz w:val="20"/>
          <w:szCs w:val="20"/>
        </w:rPr>
        <w:t>#As per the</w:t>
      </w:r>
      <w:r w:rsidR="008D0DED">
        <w:rPr>
          <w:sz w:val="20"/>
          <w:szCs w:val="20"/>
        </w:rPr>
        <w:t xml:space="preserve"> Original</w:t>
      </w:r>
      <w:r w:rsidRPr="00DC2C9B">
        <w:rPr>
          <w:sz w:val="20"/>
          <w:szCs w:val="20"/>
        </w:rPr>
        <w:t xml:space="preserve"> MYT Petition </w:t>
      </w:r>
      <w:r w:rsidR="008D0DED">
        <w:rPr>
          <w:sz w:val="20"/>
          <w:szCs w:val="20"/>
        </w:rPr>
        <w:t xml:space="preserve">for ARR for period FY 2013-14 to </w:t>
      </w:r>
      <w:r w:rsidR="008D0DED">
        <w:rPr>
          <w:sz w:val="20"/>
          <w:szCs w:val="20"/>
        </w:rPr>
        <w:br/>
        <w:t>FY 2015-</w:t>
      </w:r>
      <w:r w:rsidR="008D0DED" w:rsidRPr="000815B4">
        <w:rPr>
          <w:sz w:val="20"/>
          <w:szCs w:val="20"/>
        </w:rPr>
        <w:t xml:space="preserve">16 </w:t>
      </w:r>
      <w:r w:rsidRPr="000815B4">
        <w:rPr>
          <w:sz w:val="20"/>
          <w:szCs w:val="20"/>
        </w:rPr>
        <w:t xml:space="preserve">dated </w:t>
      </w:r>
      <w:r w:rsidR="00B20260" w:rsidRPr="000815B4">
        <w:rPr>
          <w:sz w:val="20"/>
          <w:szCs w:val="20"/>
        </w:rPr>
        <w:t>28</w:t>
      </w:r>
      <w:r w:rsidR="00B20260" w:rsidRPr="000815B4">
        <w:rPr>
          <w:sz w:val="20"/>
          <w:szCs w:val="20"/>
          <w:vertAlign w:val="superscript"/>
        </w:rPr>
        <w:t>th</w:t>
      </w:r>
      <w:r w:rsidR="00B20260">
        <w:rPr>
          <w:sz w:val="20"/>
          <w:szCs w:val="20"/>
        </w:rPr>
        <w:t xml:space="preserve"> </w:t>
      </w:r>
      <w:r>
        <w:rPr>
          <w:sz w:val="20"/>
          <w:szCs w:val="20"/>
        </w:rPr>
        <w:t>January 2013</w:t>
      </w:r>
      <w:r w:rsidR="008D0DED">
        <w:rPr>
          <w:sz w:val="20"/>
          <w:szCs w:val="20"/>
        </w:rPr>
        <w:t>.</w:t>
      </w:r>
    </w:p>
    <w:p w:rsidR="00B102EC" w:rsidRPr="0035282A" w:rsidRDefault="007D203B" w:rsidP="008B6A79">
      <w:pPr>
        <w:spacing w:after="240" w:line="240" w:lineRule="atLeast"/>
        <w:jc w:val="both"/>
      </w:pPr>
      <w:r>
        <w:br/>
      </w:r>
      <w:r w:rsidR="004A5089" w:rsidRPr="0035282A">
        <w:t xml:space="preserve">Based on the proposed ARR for FY 2013-14 </w:t>
      </w:r>
      <w:r w:rsidR="00451A4E">
        <w:t xml:space="preserve">and FY 2014-15 </w:t>
      </w:r>
      <w:r w:rsidR="004A5089" w:rsidRPr="0035282A">
        <w:t xml:space="preserve">by </w:t>
      </w:r>
      <w:r w:rsidR="00795486" w:rsidRPr="0035282A">
        <w:t>licensee</w:t>
      </w:r>
      <w:r w:rsidR="004A5089" w:rsidRPr="0035282A">
        <w:t>, t</w:t>
      </w:r>
      <w:r w:rsidR="00B102EC" w:rsidRPr="0035282A">
        <w:t>he computation of cumulative revenue gap/ surplus for FY 20</w:t>
      </w:r>
      <w:r w:rsidR="00451A4E">
        <w:t>14-15as p</w:t>
      </w:r>
      <w:r w:rsidR="000815B4">
        <w:t>er the addendum petition dated 4</w:t>
      </w:r>
      <w:r w:rsidR="00451A4E" w:rsidRPr="00451A4E">
        <w:rPr>
          <w:vertAlign w:val="superscript"/>
        </w:rPr>
        <w:t>th</w:t>
      </w:r>
      <w:r w:rsidR="00451A4E">
        <w:t xml:space="preserve"> July 2014 </w:t>
      </w:r>
      <w:r w:rsidR="00B102EC" w:rsidRPr="0035282A">
        <w:t>is summarized in the table below:</w:t>
      </w:r>
    </w:p>
    <w:p w:rsidR="00B102EC" w:rsidRPr="00B102EC" w:rsidRDefault="00B102EC" w:rsidP="00980079">
      <w:pPr>
        <w:spacing w:line="240" w:lineRule="atLeast"/>
        <w:jc w:val="center"/>
        <w:rPr>
          <w:b/>
          <w:bCs/>
          <w:sz w:val="20"/>
          <w:szCs w:val="20"/>
        </w:rPr>
      </w:pPr>
      <w:r w:rsidRPr="0035282A">
        <w:rPr>
          <w:b/>
          <w:bCs/>
          <w:sz w:val="20"/>
          <w:szCs w:val="20"/>
        </w:rPr>
        <w:t xml:space="preserve">Table </w:t>
      </w:r>
      <w:r w:rsidR="00151EC7" w:rsidRPr="0035282A">
        <w:rPr>
          <w:b/>
          <w:bCs/>
          <w:sz w:val="20"/>
          <w:szCs w:val="20"/>
        </w:rPr>
        <w:fldChar w:fldCharType="begin"/>
      </w:r>
      <w:r w:rsidRPr="0035282A">
        <w:rPr>
          <w:b/>
          <w:bCs/>
          <w:sz w:val="20"/>
          <w:szCs w:val="20"/>
        </w:rPr>
        <w:instrText xml:space="preserve"> SEQ Table \* ARABIC </w:instrText>
      </w:r>
      <w:r w:rsidR="00151EC7" w:rsidRPr="0035282A">
        <w:rPr>
          <w:b/>
          <w:bCs/>
          <w:sz w:val="20"/>
          <w:szCs w:val="20"/>
        </w:rPr>
        <w:fldChar w:fldCharType="separate"/>
      </w:r>
      <w:r w:rsidR="00BD3CCD">
        <w:rPr>
          <w:b/>
          <w:bCs/>
          <w:noProof/>
          <w:sz w:val="20"/>
          <w:szCs w:val="20"/>
        </w:rPr>
        <w:t>4</w:t>
      </w:r>
      <w:r w:rsidR="00151EC7" w:rsidRPr="0035282A">
        <w:rPr>
          <w:b/>
          <w:bCs/>
          <w:sz w:val="20"/>
          <w:szCs w:val="20"/>
        </w:rPr>
        <w:fldChar w:fldCharType="end"/>
      </w:r>
      <w:r w:rsidRPr="0035282A">
        <w:rPr>
          <w:b/>
          <w:bCs/>
          <w:sz w:val="20"/>
          <w:szCs w:val="20"/>
        </w:rPr>
        <w:t xml:space="preserve">: </w:t>
      </w:r>
      <w:r w:rsidR="00980079" w:rsidRPr="0035282A">
        <w:rPr>
          <w:b/>
          <w:bCs/>
          <w:sz w:val="20"/>
          <w:szCs w:val="20"/>
        </w:rPr>
        <w:t xml:space="preserve">Proposed </w:t>
      </w:r>
      <w:r w:rsidRPr="0035282A">
        <w:rPr>
          <w:b/>
          <w:bCs/>
          <w:sz w:val="20"/>
          <w:szCs w:val="20"/>
        </w:rPr>
        <w:t>Cumulative Revenue Gap/Surplus for FY 20</w:t>
      </w:r>
      <w:r w:rsidR="00451A4E">
        <w:rPr>
          <w:b/>
          <w:bCs/>
          <w:sz w:val="20"/>
          <w:szCs w:val="20"/>
        </w:rPr>
        <w:t>14-15</w:t>
      </w:r>
      <w:r w:rsidR="00D010C4" w:rsidRPr="0035282A">
        <w:rPr>
          <w:b/>
          <w:bCs/>
          <w:sz w:val="20"/>
          <w:szCs w:val="20"/>
        </w:rPr>
        <w:t xml:space="preserve"> (Rs. Cr)</w:t>
      </w:r>
    </w:p>
    <w:tbl>
      <w:tblPr>
        <w:tblStyle w:val="TableGrid8"/>
        <w:tblW w:w="8749" w:type="dxa"/>
        <w:jc w:val="center"/>
        <w:tblLayout w:type="fixed"/>
        <w:tblLook w:val="04A0" w:firstRow="1" w:lastRow="0" w:firstColumn="1" w:lastColumn="0" w:noHBand="0" w:noVBand="1"/>
      </w:tblPr>
      <w:tblGrid>
        <w:gridCol w:w="878"/>
        <w:gridCol w:w="6159"/>
        <w:gridCol w:w="1712"/>
      </w:tblGrid>
      <w:tr w:rsidR="004A5089" w:rsidRPr="0047775E" w:rsidTr="00323C5E">
        <w:trPr>
          <w:cnfStyle w:val="100000000000" w:firstRow="1" w:lastRow="0" w:firstColumn="0" w:lastColumn="0" w:oddVBand="0" w:evenVBand="0" w:oddHBand="0" w:evenHBand="0" w:firstRowFirstColumn="0" w:firstRowLastColumn="0" w:lastRowFirstColumn="0" w:lastRowLastColumn="0"/>
          <w:trHeight w:val="288"/>
          <w:tblHeader/>
          <w:jc w:val="center"/>
        </w:trPr>
        <w:tc>
          <w:tcPr>
            <w:tcW w:w="878" w:type="dxa"/>
          </w:tcPr>
          <w:p w:rsidR="004A5089" w:rsidRPr="00546B5D" w:rsidRDefault="004A5089" w:rsidP="004A5089">
            <w:pPr>
              <w:rPr>
                <w:rFonts w:eastAsia="Times New Roman"/>
                <w:color w:val="FFFFFF" w:themeColor="background1"/>
                <w:sz w:val="20"/>
                <w:szCs w:val="20"/>
                <w:lang w:val="en-GB" w:eastAsia="en-GB"/>
              </w:rPr>
            </w:pPr>
            <w:r>
              <w:rPr>
                <w:rFonts w:eastAsia="Times New Roman"/>
                <w:color w:val="FFFFFF" w:themeColor="background1"/>
                <w:sz w:val="20"/>
                <w:szCs w:val="20"/>
                <w:lang w:val="en-GB" w:eastAsia="en-GB"/>
              </w:rPr>
              <w:t>Sl. No.</w:t>
            </w:r>
          </w:p>
        </w:tc>
        <w:tc>
          <w:tcPr>
            <w:tcW w:w="6159" w:type="dxa"/>
            <w:hideMark/>
          </w:tcPr>
          <w:p w:rsidR="004A5089" w:rsidRPr="00546B5D" w:rsidRDefault="004A5089" w:rsidP="004A5089">
            <w:pPr>
              <w:rPr>
                <w:rFonts w:eastAsia="Times New Roman"/>
                <w:bCs w:val="0"/>
                <w:color w:val="FFFFFF" w:themeColor="background1"/>
                <w:sz w:val="20"/>
                <w:szCs w:val="20"/>
                <w:lang w:val="en-GB" w:eastAsia="en-GB"/>
              </w:rPr>
            </w:pPr>
            <w:r w:rsidRPr="00546B5D">
              <w:rPr>
                <w:rFonts w:eastAsia="Times New Roman"/>
                <w:bCs w:val="0"/>
                <w:color w:val="FFFFFF" w:themeColor="background1"/>
                <w:sz w:val="20"/>
                <w:szCs w:val="20"/>
                <w:lang w:val="en-GB" w:eastAsia="en-GB"/>
              </w:rPr>
              <w:t>Particulars</w:t>
            </w:r>
          </w:p>
        </w:tc>
        <w:tc>
          <w:tcPr>
            <w:tcW w:w="1712" w:type="dxa"/>
          </w:tcPr>
          <w:p w:rsidR="004A5089" w:rsidRPr="00546B5D" w:rsidRDefault="00980079" w:rsidP="00980079">
            <w:pPr>
              <w:jc w:val="center"/>
              <w:rPr>
                <w:rFonts w:eastAsia="Times New Roman"/>
                <w:bCs w:val="0"/>
                <w:color w:val="FFFFFF" w:themeColor="background1"/>
                <w:sz w:val="20"/>
                <w:szCs w:val="20"/>
                <w:lang w:val="en-GB" w:eastAsia="en-GB"/>
              </w:rPr>
            </w:pPr>
            <w:r>
              <w:rPr>
                <w:rFonts w:eastAsia="Times New Roman"/>
                <w:bCs w:val="0"/>
                <w:color w:val="FFFFFF" w:themeColor="background1"/>
                <w:sz w:val="20"/>
                <w:szCs w:val="20"/>
                <w:lang w:val="en-GB" w:eastAsia="en-GB"/>
              </w:rPr>
              <w:t>Amount</w:t>
            </w:r>
          </w:p>
        </w:tc>
      </w:tr>
      <w:tr w:rsidR="004A5089" w:rsidRPr="0047775E" w:rsidTr="00980079">
        <w:trPr>
          <w:trHeight w:val="288"/>
          <w:jc w:val="center"/>
        </w:trPr>
        <w:tc>
          <w:tcPr>
            <w:tcW w:w="878" w:type="dxa"/>
          </w:tcPr>
          <w:p w:rsidR="004A5089" w:rsidRPr="004A5089" w:rsidRDefault="004A5089" w:rsidP="004A5089">
            <w:pPr>
              <w:ind w:hanging="2"/>
              <w:jc w:val="center"/>
              <w:rPr>
                <w:rFonts w:eastAsia="Times New Roman"/>
                <w:b/>
                <w:sz w:val="20"/>
                <w:szCs w:val="20"/>
                <w:lang w:val="en-GB" w:eastAsia="en-GB"/>
              </w:rPr>
            </w:pPr>
            <w:r w:rsidRPr="004A5089">
              <w:rPr>
                <w:rFonts w:eastAsia="Times New Roman"/>
                <w:b/>
                <w:sz w:val="20"/>
                <w:szCs w:val="20"/>
                <w:lang w:val="en-GB" w:eastAsia="en-GB"/>
              </w:rPr>
              <w:t>1</w:t>
            </w:r>
          </w:p>
        </w:tc>
        <w:tc>
          <w:tcPr>
            <w:tcW w:w="6159" w:type="dxa"/>
            <w:hideMark/>
          </w:tcPr>
          <w:p w:rsidR="004A5089" w:rsidRPr="004A5089" w:rsidRDefault="004A5089" w:rsidP="004A5089">
            <w:pPr>
              <w:ind w:hanging="2"/>
              <w:rPr>
                <w:rFonts w:eastAsia="Times New Roman"/>
                <w:b/>
                <w:sz w:val="20"/>
                <w:szCs w:val="20"/>
                <w:lang w:val="en-GB" w:eastAsia="en-GB"/>
              </w:rPr>
            </w:pPr>
            <w:r w:rsidRPr="004A5089">
              <w:rPr>
                <w:rFonts w:eastAsia="Times New Roman"/>
                <w:b/>
                <w:sz w:val="20"/>
                <w:szCs w:val="20"/>
                <w:lang w:val="en-GB" w:eastAsia="en-GB"/>
              </w:rPr>
              <w:t>Revenue Gap/Surplus for past years from FY 2003-04 to FY 2010-11</w:t>
            </w:r>
          </w:p>
        </w:tc>
        <w:tc>
          <w:tcPr>
            <w:tcW w:w="1712" w:type="dxa"/>
          </w:tcPr>
          <w:p w:rsidR="004A5089" w:rsidRPr="004A5089" w:rsidRDefault="004A5089" w:rsidP="00980079">
            <w:pPr>
              <w:jc w:val="center"/>
              <w:rPr>
                <w:rFonts w:eastAsia="Times New Roman"/>
                <w:b/>
                <w:color w:val="000000"/>
                <w:sz w:val="20"/>
                <w:szCs w:val="20"/>
                <w:lang w:val="en-GB" w:eastAsia="en-GB"/>
              </w:rPr>
            </w:pPr>
            <w:r w:rsidRPr="004A5089">
              <w:rPr>
                <w:rFonts w:eastAsia="Times New Roman"/>
                <w:b/>
                <w:color w:val="000000"/>
                <w:sz w:val="20"/>
                <w:szCs w:val="20"/>
                <w:lang w:val="en-GB" w:eastAsia="en-GB"/>
              </w:rPr>
              <w:t>(448.37)</w:t>
            </w:r>
          </w:p>
        </w:tc>
      </w:tr>
      <w:tr w:rsidR="004A5089" w:rsidRPr="0047775E" w:rsidTr="00980079">
        <w:trPr>
          <w:trHeight w:val="288"/>
          <w:jc w:val="center"/>
        </w:trPr>
        <w:tc>
          <w:tcPr>
            <w:tcW w:w="878" w:type="dxa"/>
          </w:tcPr>
          <w:p w:rsidR="004A5089" w:rsidRPr="004A5089" w:rsidRDefault="004A5089" w:rsidP="004A5089">
            <w:pPr>
              <w:ind w:hanging="2"/>
              <w:jc w:val="center"/>
              <w:rPr>
                <w:rFonts w:eastAsia="Times New Roman"/>
                <w:b/>
                <w:sz w:val="20"/>
                <w:szCs w:val="20"/>
                <w:lang w:val="en-GB" w:eastAsia="en-GB"/>
              </w:rPr>
            </w:pPr>
            <w:r w:rsidRPr="004A5089">
              <w:rPr>
                <w:rFonts w:eastAsia="Times New Roman"/>
                <w:b/>
                <w:sz w:val="20"/>
                <w:szCs w:val="20"/>
                <w:lang w:val="en-GB" w:eastAsia="en-GB"/>
              </w:rPr>
              <w:t>2</w:t>
            </w:r>
          </w:p>
        </w:tc>
        <w:tc>
          <w:tcPr>
            <w:tcW w:w="6159" w:type="dxa"/>
          </w:tcPr>
          <w:p w:rsidR="004A5089" w:rsidRPr="004A5089" w:rsidRDefault="004A5089" w:rsidP="004A5089">
            <w:pPr>
              <w:ind w:hanging="2"/>
              <w:rPr>
                <w:rFonts w:eastAsia="Times New Roman"/>
                <w:b/>
                <w:sz w:val="20"/>
                <w:szCs w:val="20"/>
                <w:lang w:val="en-GB" w:eastAsia="en-GB"/>
              </w:rPr>
            </w:pPr>
            <w:r w:rsidRPr="004A5089">
              <w:rPr>
                <w:rFonts w:eastAsia="Times New Roman"/>
                <w:b/>
                <w:sz w:val="20"/>
                <w:szCs w:val="20"/>
                <w:lang w:val="en-GB" w:eastAsia="en-GB"/>
              </w:rPr>
              <w:t>Revenue Gap/ Surplus for FY 2011-12</w:t>
            </w:r>
          </w:p>
        </w:tc>
        <w:tc>
          <w:tcPr>
            <w:tcW w:w="1712" w:type="dxa"/>
          </w:tcPr>
          <w:p w:rsidR="004A5089" w:rsidRPr="004A5089" w:rsidRDefault="004A5089" w:rsidP="00980079">
            <w:pPr>
              <w:jc w:val="center"/>
              <w:rPr>
                <w:rFonts w:eastAsia="Times New Roman"/>
                <w:b/>
                <w:color w:val="000000"/>
                <w:sz w:val="20"/>
                <w:szCs w:val="20"/>
                <w:lang w:val="en-GB" w:eastAsia="en-GB"/>
              </w:rPr>
            </w:pP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r>
              <w:rPr>
                <w:rFonts w:eastAsia="Times New Roman"/>
                <w:sz w:val="20"/>
                <w:szCs w:val="20"/>
                <w:lang w:val="en-GB" w:eastAsia="en-GB"/>
              </w:rPr>
              <w:t>a)</w:t>
            </w:r>
          </w:p>
        </w:tc>
        <w:tc>
          <w:tcPr>
            <w:tcW w:w="6159" w:type="dxa"/>
          </w:tcPr>
          <w:p w:rsidR="004A5089" w:rsidRDefault="004A5089" w:rsidP="004A5089">
            <w:pPr>
              <w:ind w:hanging="2"/>
              <w:rPr>
                <w:rFonts w:eastAsia="Times New Roman"/>
                <w:sz w:val="20"/>
                <w:szCs w:val="20"/>
                <w:lang w:val="en-GB" w:eastAsia="en-GB"/>
              </w:rPr>
            </w:pPr>
            <w:r>
              <w:rPr>
                <w:rFonts w:eastAsia="Times New Roman"/>
                <w:sz w:val="20"/>
                <w:szCs w:val="20"/>
                <w:lang w:val="en-GB" w:eastAsia="en-GB"/>
              </w:rPr>
              <w:t>ARR for Generation function (PTPS &amp; SHPS)</w:t>
            </w:r>
          </w:p>
        </w:tc>
        <w:tc>
          <w:tcPr>
            <w:tcW w:w="1712" w:type="dxa"/>
            <w:vAlign w:val="center"/>
          </w:tcPr>
          <w:p w:rsidR="004A5089" w:rsidRPr="00980079" w:rsidRDefault="004A5089" w:rsidP="00980079">
            <w:pPr>
              <w:jc w:val="center"/>
              <w:rPr>
                <w:rFonts w:eastAsia="Times New Roman"/>
                <w:color w:val="000000"/>
                <w:sz w:val="20"/>
                <w:szCs w:val="20"/>
                <w:lang w:val="en-GB" w:eastAsia="en-GB"/>
              </w:rPr>
            </w:pPr>
            <w:r w:rsidRPr="00980079">
              <w:rPr>
                <w:rFonts w:eastAsia="Times New Roman"/>
                <w:color w:val="000000"/>
                <w:sz w:val="20"/>
                <w:szCs w:val="20"/>
                <w:lang w:val="en-GB" w:eastAsia="en-GB"/>
              </w:rPr>
              <w:t>260.92</w:t>
            </w: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r>
              <w:rPr>
                <w:rFonts w:eastAsia="Times New Roman"/>
                <w:sz w:val="20"/>
                <w:szCs w:val="20"/>
                <w:lang w:val="en-GB" w:eastAsia="en-GB"/>
              </w:rPr>
              <w:t>b)</w:t>
            </w:r>
          </w:p>
        </w:tc>
        <w:tc>
          <w:tcPr>
            <w:tcW w:w="6159" w:type="dxa"/>
          </w:tcPr>
          <w:p w:rsidR="004A5089" w:rsidRDefault="004A5089" w:rsidP="004A5089">
            <w:pPr>
              <w:ind w:hanging="2"/>
              <w:rPr>
                <w:rFonts w:eastAsia="Times New Roman"/>
                <w:sz w:val="20"/>
                <w:szCs w:val="20"/>
                <w:lang w:val="en-GB" w:eastAsia="en-GB"/>
              </w:rPr>
            </w:pPr>
            <w:r>
              <w:rPr>
                <w:rFonts w:eastAsia="Times New Roman"/>
                <w:sz w:val="20"/>
                <w:szCs w:val="20"/>
                <w:lang w:val="en-GB" w:eastAsia="en-GB"/>
              </w:rPr>
              <w:t>ARR for Transmission function</w:t>
            </w:r>
          </w:p>
        </w:tc>
        <w:tc>
          <w:tcPr>
            <w:tcW w:w="1712" w:type="dxa"/>
            <w:vAlign w:val="center"/>
          </w:tcPr>
          <w:p w:rsidR="004A5089" w:rsidRPr="00980079" w:rsidRDefault="004A5089" w:rsidP="00980079">
            <w:pPr>
              <w:jc w:val="center"/>
              <w:rPr>
                <w:rFonts w:eastAsia="Times New Roman"/>
                <w:color w:val="000000"/>
                <w:sz w:val="20"/>
                <w:szCs w:val="20"/>
                <w:lang w:val="en-GB" w:eastAsia="en-GB"/>
              </w:rPr>
            </w:pPr>
            <w:r w:rsidRPr="00980079">
              <w:rPr>
                <w:rFonts w:eastAsia="Times New Roman"/>
                <w:color w:val="000000"/>
                <w:sz w:val="20"/>
                <w:szCs w:val="20"/>
                <w:lang w:val="en-GB" w:eastAsia="en-GB"/>
              </w:rPr>
              <w:t>148.83</w:t>
            </w: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r>
              <w:rPr>
                <w:rFonts w:eastAsia="Times New Roman"/>
                <w:sz w:val="20"/>
                <w:szCs w:val="20"/>
                <w:lang w:val="en-GB" w:eastAsia="en-GB"/>
              </w:rPr>
              <w:t>c)</w:t>
            </w:r>
          </w:p>
        </w:tc>
        <w:tc>
          <w:tcPr>
            <w:tcW w:w="6159" w:type="dxa"/>
          </w:tcPr>
          <w:p w:rsidR="004A5089" w:rsidRDefault="004A5089" w:rsidP="004A5089">
            <w:pPr>
              <w:ind w:hanging="2"/>
              <w:rPr>
                <w:rFonts w:eastAsia="Times New Roman"/>
                <w:sz w:val="20"/>
                <w:szCs w:val="20"/>
                <w:lang w:val="en-GB" w:eastAsia="en-GB"/>
              </w:rPr>
            </w:pPr>
            <w:r>
              <w:rPr>
                <w:rFonts w:eastAsia="Times New Roman"/>
                <w:sz w:val="20"/>
                <w:szCs w:val="20"/>
                <w:lang w:val="en-GB" w:eastAsia="en-GB"/>
              </w:rPr>
              <w:t>ARR for Distribution function</w:t>
            </w:r>
          </w:p>
        </w:tc>
        <w:tc>
          <w:tcPr>
            <w:tcW w:w="1712" w:type="dxa"/>
            <w:vAlign w:val="center"/>
          </w:tcPr>
          <w:p w:rsidR="004A5089" w:rsidRPr="00980079" w:rsidRDefault="004A5089" w:rsidP="00980079">
            <w:pPr>
              <w:jc w:val="center"/>
              <w:rPr>
                <w:rFonts w:eastAsia="Times New Roman"/>
                <w:color w:val="000000"/>
                <w:sz w:val="20"/>
                <w:szCs w:val="20"/>
                <w:lang w:val="en-GB" w:eastAsia="en-GB"/>
              </w:rPr>
            </w:pPr>
            <w:r w:rsidRPr="00980079">
              <w:rPr>
                <w:rFonts w:eastAsia="Times New Roman"/>
                <w:color w:val="000000"/>
                <w:sz w:val="20"/>
                <w:szCs w:val="20"/>
                <w:lang w:val="en-GB" w:eastAsia="en-GB"/>
              </w:rPr>
              <w:t>3832.33</w:t>
            </w: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r>
              <w:rPr>
                <w:rFonts w:eastAsia="Times New Roman"/>
                <w:sz w:val="20"/>
                <w:szCs w:val="20"/>
                <w:lang w:val="en-GB" w:eastAsia="en-GB"/>
              </w:rPr>
              <w:t>d)</w:t>
            </w:r>
          </w:p>
        </w:tc>
        <w:tc>
          <w:tcPr>
            <w:tcW w:w="6159" w:type="dxa"/>
          </w:tcPr>
          <w:p w:rsidR="004A5089" w:rsidRDefault="004A5089" w:rsidP="004A5089">
            <w:pPr>
              <w:ind w:hanging="2"/>
              <w:rPr>
                <w:rFonts w:eastAsia="Times New Roman"/>
                <w:sz w:val="20"/>
                <w:szCs w:val="20"/>
                <w:lang w:val="en-GB" w:eastAsia="en-GB"/>
              </w:rPr>
            </w:pPr>
            <w:r>
              <w:rPr>
                <w:rFonts w:eastAsia="Times New Roman"/>
                <w:sz w:val="20"/>
                <w:szCs w:val="20"/>
                <w:lang w:val="en-GB" w:eastAsia="en-GB"/>
              </w:rPr>
              <w:t>Less: Revenue from sale of power at existing tariffs within the State</w:t>
            </w:r>
          </w:p>
        </w:tc>
        <w:tc>
          <w:tcPr>
            <w:tcW w:w="1712" w:type="dxa"/>
            <w:vAlign w:val="center"/>
          </w:tcPr>
          <w:p w:rsidR="004A5089" w:rsidRPr="00980079" w:rsidRDefault="004A5089" w:rsidP="00980079">
            <w:pPr>
              <w:jc w:val="center"/>
              <w:rPr>
                <w:rFonts w:eastAsia="Times New Roman"/>
                <w:color w:val="000000"/>
                <w:sz w:val="20"/>
                <w:szCs w:val="20"/>
                <w:lang w:val="en-GB" w:eastAsia="en-GB"/>
              </w:rPr>
            </w:pPr>
            <w:r w:rsidRPr="00980079">
              <w:rPr>
                <w:rFonts w:eastAsia="Times New Roman"/>
                <w:color w:val="000000"/>
                <w:sz w:val="20"/>
                <w:szCs w:val="20"/>
                <w:lang w:val="en-GB" w:eastAsia="en-GB"/>
              </w:rPr>
              <w:t>2122.64</w:t>
            </w: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r>
              <w:rPr>
                <w:rFonts w:eastAsia="Times New Roman"/>
                <w:sz w:val="20"/>
                <w:szCs w:val="20"/>
                <w:lang w:val="en-GB" w:eastAsia="en-GB"/>
              </w:rPr>
              <w:t>e)</w:t>
            </w:r>
          </w:p>
        </w:tc>
        <w:tc>
          <w:tcPr>
            <w:tcW w:w="6159" w:type="dxa"/>
          </w:tcPr>
          <w:p w:rsidR="004A5089" w:rsidRDefault="004A5089" w:rsidP="004A5089">
            <w:pPr>
              <w:ind w:hanging="2"/>
              <w:rPr>
                <w:rFonts w:eastAsia="Times New Roman"/>
                <w:sz w:val="20"/>
                <w:szCs w:val="20"/>
                <w:lang w:val="en-GB" w:eastAsia="en-GB"/>
              </w:rPr>
            </w:pPr>
            <w:r>
              <w:rPr>
                <w:rFonts w:eastAsia="Times New Roman"/>
                <w:sz w:val="20"/>
                <w:szCs w:val="20"/>
                <w:lang w:val="en-GB" w:eastAsia="en-GB"/>
              </w:rPr>
              <w:t>Less: Revenue from inter-state sale</w:t>
            </w:r>
          </w:p>
        </w:tc>
        <w:tc>
          <w:tcPr>
            <w:tcW w:w="1712" w:type="dxa"/>
            <w:vAlign w:val="center"/>
          </w:tcPr>
          <w:p w:rsidR="004A5089" w:rsidRPr="00980079" w:rsidRDefault="004A5089" w:rsidP="00980079">
            <w:pPr>
              <w:jc w:val="center"/>
              <w:rPr>
                <w:rFonts w:eastAsia="Times New Roman"/>
                <w:color w:val="000000"/>
                <w:sz w:val="20"/>
                <w:szCs w:val="20"/>
                <w:lang w:val="en-GB" w:eastAsia="en-GB"/>
              </w:rPr>
            </w:pPr>
            <w:r w:rsidRPr="00980079">
              <w:rPr>
                <w:rFonts w:eastAsia="Times New Roman"/>
                <w:color w:val="000000"/>
                <w:sz w:val="20"/>
                <w:szCs w:val="20"/>
                <w:lang w:val="en-GB" w:eastAsia="en-GB"/>
              </w:rPr>
              <w:t>106.08</w:t>
            </w: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r>
              <w:rPr>
                <w:rFonts w:eastAsia="Times New Roman"/>
                <w:sz w:val="20"/>
                <w:szCs w:val="20"/>
                <w:lang w:val="en-GB" w:eastAsia="en-GB"/>
              </w:rPr>
              <w:t>f)</w:t>
            </w:r>
          </w:p>
        </w:tc>
        <w:tc>
          <w:tcPr>
            <w:tcW w:w="6159" w:type="dxa"/>
          </w:tcPr>
          <w:p w:rsidR="004A5089" w:rsidRDefault="00980079" w:rsidP="004A5089">
            <w:pPr>
              <w:ind w:hanging="2"/>
              <w:rPr>
                <w:rFonts w:eastAsia="Times New Roman"/>
                <w:sz w:val="20"/>
                <w:szCs w:val="20"/>
                <w:lang w:val="en-GB" w:eastAsia="en-GB"/>
              </w:rPr>
            </w:pPr>
            <w:r>
              <w:rPr>
                <w:rFonts w:eastAsia="Times New Roman"/>
                <w:sz w:val="20"/>
                <w:szCs w:val="20"/>
                <w:lang w:val="en-GB" w:eastAsia="en-GB"/>
              </w:rPr>
              <w:t xml:space="preserve">Add: Carrying cost </w:t>
            </w:r>
          </w:p>
        </w:tc>
        <w:tc>
          <w:tcPr>
            <w:tcW w:w="1712" w:type="dxa"/>
          </w:tcPr>
          <w:p w:rsidR="004A5089" w:rsidRPr="00980079" w:rsidRDefault="00980079" w:rsidP="00980079">
            <w:pPr>
              <w:jc w:val="center"/>
              <w:rPr>
                <w:rFonts w:eastAsia="Times New Roman"/>
                <w:color w:val="000000"/>
                <w:sz w:val="20"/>
                <w:szCs w:val="20"/>
                <w:lang w:val="en-GB" w:eastAsia="en-GB"/>
              </w:rPr>
            </w:pPr>
            <w:r w:rsidRPr="00980079">
              <w:rPr>
                <w:rFonts w:eastAsia="Times New Roman"/>
                <w:color w:val="000000"/>
                <w:sz w:val="20"/>
                <w:szCs w:val="20"/>
                <w:lang w:val="en-GB" w:eastAsia="en-GB"/>
              </w:rPr>
              <w:t>296.97</w:t>
            </w:r>
          </w:p>
        </w:tc>
      </w:tr>
      <w:tr w:rsidR="004A5089" w:rsidRPr="0047775E" w:rsidTr="00980079">
        <w:trPr>
          <w:trHeight w:val="288"/>
          <w:jc w:val="center"/>
        </w:trPr>
        <w:tc>
          <w:tcPr>
            <w:tcW w:w="878" w:type="dxa"/>
          </w:tcPr>
          <w:p w:rsidR="004A5089" w:rsidRDefault="004A5089" w:rsidP="004A5089">
            <w:pPr>
              <w:ind w:hanging="2"/>
              <w:jc w:val="right"/>
              <w:rPr>
                <w:rFonts w:eastAsia="Times New Roman"/>
                <w:sz w:val="20"/>
                <w:szCs w:val="20"/>
                <w:lang w:val="en-GB" w:eastAsia="en-GB"/>
              </w:rPr>
            </w:pPr>
          </w:p>
        </w:tc>
        <w:tc>
          <w:tcPr>
            <w:tcW w:w="6159" w:type="dxa"/>
          </w:tcPr>
          <w:p w:rsidR="004A5089" w:rsidRPr="00980079" w:rsidRDefault="00980079" w:rsidP="004A5089">
            <w:pPr>
              <w:ind w:hanging="2"/>
              <w:rPr>
                <w:rFonts w:eastAsia="Times New Roman"/>
                <w:b/>
                <w:sz w:val="20"/>
                <w:szCs w:val="20"/>
                <w:lang w:val="en-GB" w:eastAsia="en-GB"/>
              </w:rPr>
            </w:pPr>
            <w:r w:rsidRPr="00980079">
              <w:rPr>
                <w:rFonts w:eastAsia="Times New Roman"/>
                <w:b/>
                <w:sz w:val="20"/>
                <w:szCs w:val="20"/>
                <w:lang w:val="en-GB" w:eastAsia="en-GB"/>
              </w:rPr>
              <w:t>Sub-Total (2)</w:t>
            </w:r>
          </w:p>
        </w:tc>
        <w:tc>
          <w:tcPr>
            <w:tcW w:w="1712" w:type="dxa"/>
          </w:tcPr>
          <w:p w:rsidR="004A5089" w:rsidRPr="00980079" w:rsidRDefault="00980079" w:rsidP="00980079">
            <w:pPr>
              <w:jc w:val="center"/>
              <w:rPr>
                <w:rFonts w:eastAsia="Times New Roman"/>
                <w:b/>
                <w:color w:val="000000"/>
                <w:sz w:val="20"/>
                <w:szCs w:val="20"/>
                <w:lang w:val="en-GB" w:eastAsia="en-GB"/>
              </w:rPr>
            </w:pPr>
            <w:r w:rsidRPr="00980079">
              <w:rPr>
                <w:rFonts w:eastAsia="Times New Roman"/>
                <w:b/>
                <w:color w:val="000000"/>
                <w:sz w:val="20"/>
                <w:szCs w:val="20"/>
                <w:lang w:val="en-GB" w:eastAsia="en-GB"/>
              </w:rPr>
              <w:t>2310.34</w:t>
            </w:r>
          </w:p>
        </w:tc>
      </w:tr>
      <w:tr w:rsidR="004A5089" w:rsidRPr="0047775E" w:rsidTr="00980079">
        <w:trPr>
          <w:trHeight w:val="288"/>
          <w:jc w:val="center"/>
        </w:trPr>
        <w:tc>
          <w:tcPr>
            <w:tcW w:w="878" w:type="dxa"/>
          </w:tcPr>
          <w:p w:rsidR="004A5089" w:rsidRPr="00980079" w:rsidRDefault="00980079" w:rsidP="00980079">
            <w:pPr>
              <w:ind w:hanging="2"/>
              <w:jc w:val="center"/>
              <w:rPr>
                <w:rFonts w:eastAsia="Times New Roman"/>
                <w:b/>
                <w:sz w:val="20"/>
                <w:szCs w:val="20"/>
                <w:lang w:val="en-GB" w:eastAsia="en-GB"/>
              </w:rPr>
            </w:pPr>
            <w:r w:rsidRPr="00980079">
              <w:rPr>
                <w:rFonts w:eastAsia="Times New Roman"/>
                <w:b/>
                <w:sz w:val="20"/>
                <w:szCs w:val="20"/>
                <w:lang w:val="en-GB" w:eastAsia="en-GB"/>
              </w:rPr>
              <w:t>3</w:t>
            </w:r>
          </w:p>
        </w:tc>
        <w:tc>
          <w:tcPr>
            <w:tcW w:w="6159" w:type="dxa"/>
          </w:tcPr>
          <w:p w:rsidR="004A5089" w:rsidRPr="00980079" w:rsidRDefault="004A5089" w:rsidP="004A5089">
            <w:pPr>
              <w:ind w:hanging="2"/>
              <w:rPr>
                <w:rFonts w:eastAsia="Times New Roman"/>
                <w:b/>
                <w:sz w:val="20"/>
                <w:szCs w:val="20"/>
                <w:lang w:val="en-GB" w:eastAsia="en-GB"/>
              </w:rPr>
            </w:pPr>
            <w:r w:rsidRPr="00980079">
              <w:rPr>
                <w:rFonts w:eastAsia="Times New Roman"/>
                <w:b/>
                <w:sz w:val="20"/>
                <w:szCs w:val="20"/>
                <w:lang w:val="en-GB" w:eastAsia="en-GB"/>
              </w:rPr>
              <w:t>Revenue Gap/ Surplus for FY 2012-13</w:t>
            </w:r>
          </w:p>
        </w:tc>
        <w:tc>
          <w:tcPr>
            <w:tcW w:w="1712" w:type="dxa"/>
          </w:tcPr>
          <w:p w:rsidR="004A5089" w:rsidRPr="00980079" w:rsidRDefault="004A5089" w:rsidP="00980079">
            <w:pPr>
              <w:jc w:val="center"/>
              <w:rPr>
                <w:rFonts w:eastAsia="Times New Roman"/>
                <w:b/>
                <w:color w:val="000000"/>
                <w:sz w:val="20"/>
                <w:szCs w:val="20"/>
                <w:lang w:val="en-GB" w:eastAsia="en-GB"/>
              </w:rPr>
            </w:pP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a)</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ARR for Generation function (PTPS &amp; SHPS)</w:t>
            </w:r>
          </w:p>
        </w:tc>
        <w:tc>
          <w:tcPr>
            <w:tcW w:w="1712" w:type="dxa"/>
            <w:vAlign w:val="center"/>
          </w:tcPr>
          <w:p w:rsidR="00980079" w:rsidRPr="00980079" w:rsidRDefault="00CF0A95" w:rsidP="00216C76">
            <w:pPr>
              <w:jc w:val="center"/>
              <w:rPr>
                <w:rFonts w:eastAsia="Times New Roman"/>
                <w:color w:val="000000"/>
                <w:sz w:val="20"/>
                <w:szCs w:val="20"/>
                <w:lang w:val="en-GB" w:eastAsia="en-GB"/>
              </w:rPr>
            </w:pPr>
            <w:r>
              <w:rPr>
                <w:rFonts w:eastAsia="Times New Roman"/>
                <w:color w:val="000000"/>
                <w:sz w:val="20"/>
                <w:szCs w:val="20"/>
                <w:lang w:val="en-GB" w:eastAsia="en-GB"/>
              </w:rPr>
              <w:t>350.17</w:t>
            </w: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b)</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ARR for Transmission function</w:t>
            </w:r>
          </w:p>
        </w:tc>
        <w:tc>
          <w:tcPr>
            <w:tcW w:w="1712" w:type="dxa"/>
            <w:vAlign w:val="center"/>
          </w:tcPr>
          <w:p w:rsidR="00980079" w:rsidRPr="00980079" w:rsidRDefault="00CF0A95" w:rsidP="00216C76">
            <w:pPr>
              <w:jc w:val="center"/>
              <w:rPr>
                <w:rFonts w:eastAsia="Times New Roman"/>
                <w:color w:val="000000"/>
                <w:sz w:val="20"/>
                <w:szCs w:val="20"/>
                <w:lang w:val="en-GB" w:eastAsia="en-GB"/>
              </w:rPr>
            </w:pPr>
            <w:r>
              <w:rPr>
                <w:rFonts w:eastAsia="Times New Roman"/>
                <w:color w:val="000000"/>
                <w:sz w:val="20"/>
                <w:szCs w:val="20"/>
                <w:lang w:val="en-GB" w:eastAsia="en-GB"/>
              </w:rPr>
              <w:t>200.15</w:t>
            </w: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c)</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ARR for Distribution function</w:t>
            </w:r>
          </w:p>
        </w:tc>
        <w:tc>
          <w:tcPr>
            <w:tcW w:w="1712" w:type="dxa"/>
            <w:vAlign w:val="center"/>
          </w:tcPr>
          <w:p w:rsidR="00980079" w:rsidRPr="00980079" w:rsidRDefault="00985E9A" w:rsidP="00216C76">
            <w:pPr>
              <w:jc w:val="center"/>
              <w:rPr>
                <w:rFonts w:eastAsia="Times New Roman"/>
                <w:color w:val="000000"/>
                <w:sz w:val="20"/>
                <w:szCs w:val="20"/>
                <w:lang w:val="en-GB" w:eastAsia="en-GB"/>
              </w:rPr>
            </w:pPr>
            <w:r>
              <w:rPr>
                <w:rFonts w:eastAsia="Times New Roman"/>
                <w:color w:val="000000"/>
                <w:sz w:val="20"/>
                <w:szCs w:val="20"/>
                <w:lang w:val="en-GB" w:eastAsia="en-GB"/>
              </w:rPr>
              <w:t>5</w:t>
            </w:r>
            <w:r w:rsidR="00CF0A95">
              <w:rPr>
                <w:rFonts w:eastAsia="Times New Roman"/>
                <w:color w:val="000000"/>
                <w:sz w:val="20"/>
                <w:szCs w:val="20"/>
                <w:lang w:val="en-GB" w:eastAsia="en-GB"/>
              </w:rPr>
              <w:t>9</w:t>
            </w:r>
            <w:r>
              <w:rPr>
                <w:rFonts w:eastAsia="Times New Roman"/>
                <w:color w:val="000000"/>
                <w:sz w:val="20"/>
                <w:szCs w:val="20"/>
                <w:lang w:val="en-GB" w:eastAsia="en-GB"/>
              </w:rPr>
              <w:t>3</w:t>
            </w:r>
            <w:r w:rsidR="00CF0A95">
              <w:rPr>
                <w:rFonts w:eastAsia="Times New Roman"/>
                <w:color w:val="000000"/>
                <w:sz w:val="20"/>
                <w:szCs w:val="20"/>
                <w:lang w:val="en-GB" w:eastAsia="en-GB"/>
              </w:rPr>
              <w:t>0.80</w:t>
            </w: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d)</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Less: Revenue from sale of power at existing tariffs within the State</w:t>
            </w:r>
          </w:p>
        </w:tc>
        <w:tc>
          <w:tcPr>
            <w:tcW w:w="1712" w:type="dxa"/>
            <w:vAlign w:val="center"/>
          </w:tcPr>
          <w:p w:rsidR="00980079" w:rsidRPr="00980079" w:rsidRDefault="00DD428A" w:rsidP="00216C76">
            <w:pPr>
              <w:jc w:val="center"/>
              <w:rPr>
                <w:rFonts w:eastAsia="Times New Roman"/>
                <w:color w:val="000000"/>
                <w:sz w:val="20"/>
                <w:szCs w:val="20"/>
                <w:lang w:val="en-GB" w:eastAsia="en-GB"/>
              </w:rPr>
            </w:pPr>
            <w:r>
              <w:rPr>
                <w:rFonts w:eastAsia="Times New Roman"/>
                <w:color w:val="000000"/>
                <w:sz w:val="20"/>
                <w:szCs w:val="20"/>
                <w:lang w:val="en-GB" w:eastAsia="en-GB"/>
              </w:rPr>
              <w:t>2</w:t>
            </w:r>
            <w:r w:rsidR="00CF0A95">
              <w:rPr>
                <w:rFonts w:eastAsia="Times New Roman"/>
                <w:color w:val="000000"/>
                <w:sz w:val="20"/>
                <w:szCs w:val="20"/>
                <w:lang w:val="en-GB" w:eastAsia="en-GB"/>
              </w:rPr>
              <w:t>6</w:t>
            </w:r>
            <w:r>
              <w:rPr>
                <w:rFonts w:eastAsia="Times New Roman"/>
                <w:color w:val="000000"/>
                <w:sz w:val="20"/>
                <w:szCs w:val="20"/>
                <w:lang w:val="en-GB" w:eastAsia="en-GB"/>
              </w:rPr>
              <w:t>3</w:t>
            </w:r>
            <w:r w:rsidR="00CF0A95">
              <w:rPr>
                <w:rFonts w:eastAsia="Times New Roman"/>
                <w:color w:val="000000"/>
                <w:sz w:val="20"/>
                <w:szCs w:val="20"/>
                <w:lang w:val="en-GB" w:eastAsia="en-GB"/>
              </w:rPr>
              <w:t>2,61</w:t>
            </w:r>
          </w:p>
        </w:tc>
      </w:tr>
      <w:tr w:rsidR="00CF0A95" w:rsidRPr="0047775E" w:rsidTr="00216C76">
        <w:trPr>
          <w:trHeight w:val="288"/>
          <w:jc w:val="center"/>
        </w:trPr>
        <w:tc>
          <w:tcPr>
            <w:tcW w:w="878" w:type="dxa"/>
          </w:tcPr>
          <w:p w:rsidR="00CF0A95" w:rsidRDefault="00CF0A95" w:rsidP="00216C76">
            <w:pPr>
              <w:ind w:hanging="2"/>
              <w:jc w:val="right"/>
              <w:rPr>
                <w:rFonts w:eastAsia="Times New Roman"/>
                <w:sz w:val="20"/>
                <w:szCs w:val="20"/>
                <w:lang w:val="en-GB" w:eastAsia="en-GB"/>
              </w:rPr>
            </w:pPr>
            <w:r>
              <w:rPr>
                <w:rFonts w:eastAsia="Times New Roman"/>
                <w:sz w:val="20"/>
                <w:szCs w:val="20"/>
                <w:lang w:val="en-GB" w:eastAsia="en-GB"/>
              </w:rPr>
              <w:t>e)</w:t>
            </w:r>
          </w:p>
        </w:tc>
        <w:tc>
          <w:tcPr>
            <w:tcW w:w="6159" w:type="dxa"/>
          </w:tcPr>
          <w:p w:rsidR="00CF0A95" w:rsidRDefault="00CF0A95" w:rsidP="00216C76">
            <w:pPr>
              <w:ind w:hanging="2"/>
              <w:rPr>
                <w:rFonts w:eastAsia="Times New Roman"/>
                <w:sz w:val="20"/>
                <w:szCs w:val="20"/>
                <w:lang w:val="en-GB" w:eastAsia="en-GB"/>
              </w:rPr>
            </w:pPr>
            <w:r>
              <w:rPr>
                <w:rFonts w:eastAsia="Times New Roman"/>
                <w:sz w:val="20"/>
                <w:szCs w:val="20"/>
                <w:lang w:val="en-GB" w:eastAsia="en-GB"/>
              </w:rPr>
              <w:t>Less: Resource gap funding from State Government</w:t>
            </w:r>
          </w:p>
        </w:tc>
        <w:tc>
          <w:tcPr>
            <w:tcW w:w="1712" w:type="dxa"/>
            <w:vAlign w:val="center"/>
          </w:tcPr>
          <w:p w:rsidR="00CF0A95" w:rsidRDefault="00DD428A" w:rsidP="00216C76">
            <w:pPr>
              <w:jc w:val="center"/>
              <w:rPr>
                <w:rFonts w:eastAsia="Times New Roman"/>
                <w:color w:val="000000"/>
                <w:sz w:val="20"/>
                <w:szCs w:val="20"/>
                <w:lang w:val="en-GB" w:eastAsia="en-GB"/>
              </w:rPr>
            </w:pPr>
            <w:r>
              <w:rPr>
                <w:rFonts w:eastAsia="Times New Roman"/>
                <w:color w:val="000000"/>
                <w:sz w:val="20"/>
                <w:szCs w:val="20"/>
                <w:lang w:val="en-GB" w:eastAsia="en-GB"/>
              </w:rPr>
              <w:t>1100.00</w:t>
            </w:r>
          </w:p>
        </w:tc>
      </w:tr>
      <w:tr w:rsidR="00980079" w:rsidRPr="0047775E" w:rsidTr="00216C76">
        <w:trPr>
          <w:trHeight w:val="288"/>
          <w:jc w:val="center"/>
        </w:trPr>
        <w:tc>
          <w:tcPr>
            <w:tcW w:w="878" w:type="dxa"/>
          </w:tcPr>
          <w:p w:rsidR="00980079" w:rsidRDefault="00CF0A95" w:rsidP="00216C76">
            <w:pPr>
              <w:ind w:hanging="2"/>
              <w:jc w:val="right"/>
              <w:rPr>
                <w:rFonts w:eastAsia="Times New Roman"/>
                <w:sz w:val="20"/>
                <w:szCs w:val="20"/>
                <w:lang w:val="en-GB" w:eastAsia="en-GB"/>
              </w:rPr>
            </w:pPr>
            <w:r>
              <w:rPr>
                <w:rFonts w:eastAsia="Times New Roman"/>
                <w:sz w:val="20"/>
                <w:szCs w:val="20"/>
                <w:lang w:val="en-GB" w:eastAsia="en-GB"/>
              </w:rPr>
              <w:t>f</w:t>
            </w:r>
            <w:r w:rsidR="00980079">
              <w:rPr>
                <w:rFonts w:eastAsia="Times New Roman"/>
                <w:sz w:val="20"/>
                <w:szCs w:val="20"/>
                <w:lang w:val="en-GB" w:eastAsia="en-GB"/>
              </w:rPr>
              <w:t>)</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Less: Revenue from inter-state sale</w:t>
            </w:r>
          </w:p>
        </w:tc>
        <w:tc>
          <w:tcPr>
            <w:tcW w:w="1712" w:type="dxa"/>
            <w:vAlign w:val="center"/>
          </w:tcPr>
          <w:p w:rsidR="00980079" w:rsidRPr="00980079" w:rsidRDefault="00980079" w:rsidP="00216C76">
            <w:pPr>
              <w:jc w:val="center"/>
              <w:rPr>
                <w:rFonts w:eastAsia="Times New Roman"/>
                <w:color w:val="000000"/>
                <w:sz w:val="20"/>
                <w:szCs w:val="20"/>
                <w:lang w:val="en-GB" w:eastAsia="en-GB"/>
              </w:rPr>
            </w:pPr>
            <w:r>
              <w:rPr>
                <w:rFonts w:eastAsia="Times New Roman"/>
                <w:color w:val="000000"/>
                <w:sz w:val="20"/>
                <w:szCs w:val="20"/>
                <w:lang w:val="en-GB" w:eastAsia="en-GB"/>
              </w:rPr>
              <w:t>-</w:t>
            </w:r>
          </w:p>
        </w:tc>
      </w:tr>
      <w:tr w:rsidR="00980079" w:rsidRPr="0047775E" w:rsidTr="00980079">
        <w:trPr>
          <w:trHeight w:val="327"/>
          <w:jc w:val="center"/>
        </w:trPr>
        <w:tc>
          <w:tcPr>
            <w:tcW w:w="878" w:type="dxa"/>
          </w:tcPr>
          <w:p w:rsidR="00980079" w:rsidRDefault="00CF0A95" w:rsidP="00216C76">
            <w:pPr>
              <w:ind w:hanging="2"/>
              <w:jc w:val="right"/>
              <w:rPr>
                <w:rFonts w:eastAsia="Times New Roman"/>
                <w:sz w:val="20"/>
                <w:szCs w:val="20"/>
                <w:lang w:val="en-GB" w:eastAsia="en-GB"/>
              </w:rPr>
            </w:pPr>
            <w:r>
              <w:rPr>
                <w:rFonts w:eastAsia="Times New Roman"/>
                <w:sz w:val="20"/>
                <w:szCs w:val="20"/>
                <w:lang w:val="en-GB" w:eastAsia="en-GB"/>
              </w:rPr>
              <w:t>g</w:t>
            </w:r>
            <w:r w:rsidR="00980079">
              <w:rPr>
                <w:rFonts w:eastAsia="Times New Roman"/>
                <w:sz w:val="20"/>
                <w:szCs w:val="20"/>
                <w:lang w:val="en-GB" w:eastAsia="en-GB"/>
              </w:rPr>
              <w:t>)</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 xml:space="preserve">Add: Carrying cost </w:t>
            </w:r>
          </w:p>
        </w:tc>
        <w:tc>
          <w:tcPr>
            <w:tcW w:w="1712" w:type="dxa"/>
          </w:tcPr>
          <w:p w:rsidR="00980079" w:rsidRPr="00980079" w:rsidRDefault="00DD428A" w:rsidP="00216C76">
            <w:pPr>
              <w:jc w:val="center"/>
              <w:rPr>
                <w:rFonts w:eastAsia="Times New Roman"/>
                <w:color w:val="000000"/>
                <w:sz w:val="20"/>
                <w:szCs w:val="20"/>
                <w:lang w:val="en-GB" w:eastAsia="en-GB"/>
              </w:rPr>
            </w:pPr>
            <w:r>
              <w:rPr>
                <w:rFonts w:eastAsia="Times New Roman"/>
                <w:color w:val="000000"/>
                <w:sz w:val="20"/>
                <w:szCs w:val="20"/>
                <w:lang w:val="en-GB" w:eastAsia="en-GB"/>
              </w:rPr>
              <w:t>810.81</w:t>
            </w:r>
          </w:p>
        </w:tc>
      </w:tr>
      <w:tr w:rsidR="00980079" w:rsidRPr="0047775E" w:rsidTr="00980079">
        <w:trPr>
          <w:trHeight w:val="288"/>
          <w:jc w:val="center"/>
        </w:trPr>
        <w:tc>
          <w:tcPr>
            <w:tcW w:w="878" w:type="dxa"/>
          </w:tcPr>
          <w:p w:rsidR="00980079" w:rsidRDefault="00980079" w:rsidP="00216C76">
            <w:pPr>
              <w:ind w:hanging="2"/>
              <w:jc w:val="right"/>
              <w:rPr>
                <w:rFonts w:eastAsia="Times New Roman"/>
                <w:sz w:val="20"/>
                <w:szCs w:val="20"/>
                <w:lang w:val="en-GB" w:eastAsia="en-GB"/>
              </w:rPr>
            </w:pPr>
          </w:p>
        </w:tc>
        <w:tc>
          <w:tcPr>
            <w:tcW w:w="6159" w:type="dxa"/>
          </w:tcPr>
          <w:p w:rsidR="00980079" w:rsidRPr="00980079" w:rsidRDefault="00980079" w:rsidP="00216C76">
            <w:pPr>
              <w:ind w:hanging="2"/>
              <w:rPr>
                <w:rFonts w:eastAsia="Times New Roman"/>
                <w:b/>
                <w:sz w:val="20"/>
                <w:szCs w:val="20"/>
                <w:lang w:val="en-GB" w:eastAsia="en-GB"/>
              </w:rPr>
            </w:pPr>
            <w:r>
              <w:rPr>
                <w:rFonts w:eastAsia="Times New Roman"/>
                <w:b/>
                <w:sz w:val="20"/>
                <w:szCs w:val="20"/>
                <w:lang w:val="en-GB" w:eastAsia="en-GB"/>
              </w:rPr>
              <w:t>Sub-Total (3</w:t>
            </w:r>
            <w:r w:rsidRPr="00980079">
              <w:rPr>
                <w:rFonts w:eastAsia="Times New Roman"/>
                <w:b/>
                <w:sz w:val="20"/>
                <w:szCs w:val="20"/>
                <w:lang w:val="en-GB" w:eastAsia="en-GB"/>
              </w:rPr>
              <w:t>)</w:t>
            </w:r>
          </w:p>
        </w:tc>
        <w:tc>
          <w:tcPr>
            <w:tcW w:w="1712" w:type="dxa"/>
          </w:tcPr>
          <w:p w:rsidR="00980079" w:rsidRPr="00980079" w:rsidRDefault="00DD428A" w:rsidP="00DD428A">
            <w:pPr>
              <w:jc w:val="center"/>
              <w:rPr>
                <w:rFonts w:eastAsia="Times New Roman"/>
                <w:b/>
                <w:color w:val="000000"/>
                <w:sz w:val="20"/>
                <w:szCs w:val="20"/>
                <w:lang w:val="en-GB" w:eastAsia="en-GB"/>
              </w:rPr>
            </w:pPr>
            <w:r>
              <w:rPr>
                <w:rFonts w:eastAsia="Times New Roman"/>
                <w:b/>
                <w:color w:val="000000"/>
                <w:sz w:val="20"/>
                <w:szCs w:val="20"/>
                <w:lang w:val="en-GB" w:eastAsia="en-GB"/>
              </w:rPr>
              <w:t>3559.32</w:t>
            </w:r>
          </w:p>
        </w:tc>
      </w:tr>
      <w:tr w:rsidR="00980079" w:rsidRPr="0047775E" w:rsidTr="00980079">
        <w:trPr>
          <w:trHeight w:val="288"/>
          <w:jc w:val="center"/>
        </w:trPr>
        <w:tc>
          <w:tcPr>
            <w:tcW w:w="878" w:type="dxa"/>
          </w:tcPr>
          <w:p w:rsidR="00980079" w:rsidRPr="001076D3" w:rsidRDefault="00980079" w:rsidP="00980079">
            <w:pPr>
              <w:ind w:hanging="2"/>
              <w:jc w:val="center"/>
              <w:rPr>
                <w:rFonts w:eastAsia="Times New Roman"/>
                <w:b/>
                <w:sz w:val="20"/>
                <w:szCs w:val="20"/>
                <w:lang w:val="en-GB" w:eastAsia="en-GB"/>
              </w:rPr>
            </w:pPr>
            <w:r>
              <w:rPr>
                <w:rFonts w:eastAsia="Times New Roman"/>
                <w:b/>
                <w:sz w:val="20"/>
                <w:szCs w:val="20"/>
                <w:lang w:val="en-GB" w:eastAsia="en-GB"/>
              </w:rPr>
              <w:t>4</w:t>
            </w:r>
          </w:p>
        </w:tc>
        <w:tc>
          <w:tcPr>
            <w:tcW w:w="6159" w:type="dxa"/>
          </w:tcPr>
          <w:p w:rsidR="00980079" w:rsidRPr="001076D3" w:rsidRDefault="00980079" w:rsidP="004A5089">
            <w:pPr>
              <w:ind w:hanging="2"/>
              <w:rPr>
                <w:rFonts w:eastAsia="Times New Roman"/>
                <w:b/>
                <w:sz w:val="20"/>
                <w:szCs w:val="20"/>
                <w:lang w:val="en-GB" w:eastAsia="en-GB"/>
              </w:rPr>
            </w:pPr>
            <w:r w:rsidRPr="001076D3">
              <w:rPr>
                <w:rFonts w:eastAsia="Times New Roman"/>
                <w:b/>
                <w:sz w:val="20"/>
                <w:szCs w:val="20"/>
                <w:lang w:val="en-GB" w:eastAsia="en-GB"/>
              </w:rPr>
              <w:t xml:space="preserve">Cumulative Revenue Gap </w:t>
            </w:r>
            <w:proofErr w:type="spellStart"/>
            <w:r w:rsidRPr="001076D3">
              <w:rPr>
                <w:rFonts w:eastAsia="Times New Roman"/>
                <w:b/>
                <w:sz w:val="20"/>
                <w:szCs w:val="20"/>
                <w:lang w:val="en-GB" w:eastAsia="en-GB"/>
              </w:rPr>
              <w:t>upto</w:t>
            </w:r>
            <w:proofErr w:type="spellEnd"/>
            <w:r w:rsidRPr="001076D3">
              <w:rPr>
                <w:rFonts w:eastAsia="Times New Roman"/>
                <w:b/>
                <w:sz w:val="20"/>
                <w:szCs w:val="20"/>
                <w:lang w:val="en-GB" w:eastAsia="en-GB"/>
              </w:rPr>
              <w:t xml:space="preserve"> FY 2012-13</w:t>
            </w:r>
          </w:p>
        </w:tc>
        <w:tc>
          <w:tcPr>
            <w:tcW w:w="1712" w:type="dxa"/>
          </w:tcPr>
          <w:p w:rsidR="00980079" w:rsidRPr="00980079" w:rsidRDefault="00DD428A" w:rsidP="00980079">
            <w:pPr>
              <w:jc w:val="center"/>
              <w:rPr>
                <w:rFonts w:eastAsia="Times New Roman"/>
                <w:b/>
                <w:color w:val="000000"/>
                <w:sz w:val="20"/>
                <w:szCs w:val="20"/>
                <w:lang w:val="en-GB" w:eastAsia="en-GB"/>
              </w:rPr>
            </w:pPr>
            <w:r>
              <w:rPr>
                <w:rFonts w:eastAsia="Times New Roman"/>
                <w:b/>
                <w:color w:val="000000"/>
                <w:sz w:val="20"/>
                <w:szCs w:val="20"/>
                <w:lang w:val="en-GB" w:eastAsia="en-GB"/>
              </w:rPr>
              <w:t>5421.29</w:t>
            </w:r>
          </w:p>
        </w:tc>
      </w:tr>
      <w:tr w:rsidR="00980079" w:rsidRPr="0047775E" w:rsidTr="00980079">
        <w:trPr>
          <w:trHeight w:val="288"/>
          <w:jc w:val="center"/>
        </w:trPr>
        <w:tc>
          <w:tcPr>
            <w:tcW w:w="878" w:type="dxa"/>
          </w:tcPr>
          <w:p w:rsidR="00980079" w:rsidRPr="001076D3" w:rsidRDefault="00980079" w:rsidP="00980079">
            <w:pPr>
              <w:ind w:hanging="2"/>
              <w:jc w:val="center"/>
              <w:rPr>
                <w:rFonts w:eastAsia="Times New Roman"/>
                <w:b/>
                <w:sz w:val="20"/>
                <w:szCs w:val="20"/>
                <w:lang w:val="en-GB" w:eastAsia="en-GB"/>
              </w:rPr>
            </w:pPr>
            <w:r>
              <w:rPr>
                <w:rFonts w:eastAsia="Times New Roman"/>
                <w:b/>
                <w:sz w:val="20"/>
                <w:szCs w:val="20"/>
                <w:lang w:val="en-GB" w:eastAsia="en-GB"/>
              </w:rPr>
              <w:t>5</w:t>
            </w:r>
          </w:p>
        </w:tc>
        <w:tc>
          <w:tcPr>
            <w:tcW w:w="6159" w:type="dxa"/>
          </w:tcPr>
          <w:p w:rsidR="00980079" w:rsidRPr="001076D3" w:rsidRDefault="00980079" w:rsidP="004A5089">
            <w:pPr>
              <w:ind w:hanging="2"/>
              <w:rPr>
                <w:rFonts w:eastAsia="Times New Roman"/>
                <w:b/>
                <w:sz w:val="20"/>
                <w:szCs w:val="20"/>
                <w:lang w:val="en-GB" w:eastAsia="en-GB"/>
              </w:rPr>
            </w:pPr>
            <w:r w:rsidRPr="001076D3">
              <w:rPr>
                <w:rFonts w:eastAsia="Times New Roman"/>
                <w:b/>
                <w:sz w:val="20"/>
                <w:szCs w:val="20"/>
                <w:lang w:val="en-GB" w:eastAsia="en-GB"/>
              </w:rPr>
              <w:t>ARR for FY 2013-14</w:t>
            </w:r>
          </w:p>
        </w:tc>
        <w:tc>
          <w:tcPr>
            <w:tcW w:w="1712" w:type="dxa"/>
          </w:tcPr>
          <w:p w:rsidR="00980079" w:rsidRPr="00980079" w:rsidRDefault="00980079" w:rsidP="00980079">
            <w:pPr>
              <w:jc w:val="center"/>
              <w:rPr>
                <w:rFonts w:eastAsia="Times New Roman"/>
                <w:color w:val="000000"/>
                <w:sz w:val="20"/>
                <w:szCs w:val="20"/>
                <w:lang w:val="en-GB" w:eastAsia="en-GB"/>
              </w:rPr>
            </w:pP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a)</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ARR for Generation function (PTPS &amp; SHPS)</w:t>
            </w:r>
          </w:p>
        </w:tc>
        <w:tc>
          <w:tcPr>
            <w:tcW w:w="1712" w:type="dxa"/>
            <w:vAlign w:val="center"/>
          </w:tcPr>
          <w:p w:rsidR="00980079" w:rsidRPr="00980079" w:rsidRDefault="00980079" w:rsidP="00216C76">
            <w:pPr>
              <w:jc w:val="center"/>
              <w:rPr>
                <w:rFonts w:eastAsia="Times New Roman"/>
                <w:color w:val="000000"/>
                <w:sz w:val="20"/>
                <w:szCs w:val="20"/>
                <w:lang w:val="en-GB" w:eastAsia="en-GB"/>
              </w:rPr>
            </w:pPr>
            <w:r>
              <w:rPr>
                <w:rFonts w:eastAsia="Times New Roman"/>
                <w:color w:val="000000"/>
                <w:sz w:val="20"/>
                <w:szCs w:val="20"/>
                <w:lang w:val="en-GB" w:eastAsia="en-GB"/>
              </w:rPr>
              <w:t>505.42</w:t>
            </w: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b)</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ARR for Transmission function</w:t>
            </w:r>
          </w:p>
        </w:tc>
        <w:tc>
          <w:tcPr>
            <w:tcW w:w="1712" w:type="dxa"/>
            <w:vAlign w:val="center"/>
          </w:tcPr>
          <w:p w:rsidR="00980079" w:rsidRPr="00980079" w:rsidRDefault="00980079" w:rsidP="00216C76">
            <w:pPr>
              <w:jc w:val="center"/>
              <w:rPr>
                <w:rFonts w:eastAsia="Times New Roman"/>
                <w:color w:val="000000"/>
                <w:sz w:val="20"/>
                <w:szCs w:val="20"/>
                <w:lang w:val="en-GB" w:eastAsia="en-GB"/>
              </w:rPr>
            </w:pPr>
            <w:r>
              <w:rPr>
                <w:rFonts w:eastAsia="Times New Roman"/>
                <w:bCs/>
                <w:color w:val="000000"/>
                <w:sz w:val="20"/>
                <w:szCs w:val="20"/>
                <w:lang w:val="en-GB" w:eastAsia="en-GB"/>
              </w:rPr>
              <w:t>339.99</w:t>
            </w:r>
          </w:p>
        </w:tc>
      </w:tr>
      <w:tr w:rsidR="00980079" w:rsidRPr="0047775E" w:rsidTr="00216C76">
        <w:trPr>
          <w:trHeight w:val="288"/>
          <w:jc w:val="center"/>
        </w:trPr>
        <w:tc>
          <w:tcPr>
            <w:tcW w:w="878" w:type="dxa"/>
          </w:tcPr>
          <w:p w:rsidR="00980079" w:rsidRDefault="00980079" w:rsidP="00216C76">
            <w:pPr>
              <w:ind w:hanging="2"/>
              <w:jc w:val="right"/>
              <w:rPr>
                <w:rFonts w:eastAsia="Times New Roman"/>
                <w:sz w:val="20"/>
                <w:szCs w:val="20"/>
                <w:lang w:val="en-GB" w:eastAsia="en-GB"/>
              </w:rPr>
            </w:pPr>
            <w:r>
              <w:rPr>
                <w:rFonts w:eastAsia="Times New Roman"/>
                <w:sz w:val="20"/>
                <w:szCs w:val="20"/>
                <w:lang w:val="en-GB" w:eastAsia="en-GB"/>
              </w:rPr>
              <w:t>c)</w:t>
            </w:r>
          </w:p>
        </w:tc>
        <w:tc>
          <w:tcPr>
            <w:tcW w:w="6159" w:type="dxa"/>
          </w:tcPr>
          <w:p w:rsidR="00980079" w:rsidRDefault="00980079" w:rsidP="00216C76">
            <w:pPr>
              <w:ind w:hanging="2"/>
              <w:rPr>
                <w:rFonts w:eastAsia="Times New Roman"/>
                <w:sz w:val="20"/>
                <w:szCs w:val="20"/>
                <w:lang w:val="en-GB" w:eastAsia="en-GB"/>
              </w:rPr>
            </w:pPr>
            <w:r>
              <w:rPr>
                <w:rFonts w:eastAsia="Times New Roman"/>
                <w:sz w:val="20"/>
                <w:szCs w:val="20"/>
                <w:lang w:val="en-GB" w:eastAsia="en-GB"/>
              </w:rPr>
              <w:t>ARR for Distribution function</w:t>
            </w:r>
          </w:p>
        </w:tc>
        <w:tc>
          <w:tcPr>
            <w:tcW w:w="1712" w:type="dxa"/>
            <w:vAlign w:val="center"/>
          </w:tcPr>
          <w:p w:rsidR="00980079" w:rsidRPr="00980079" w:rsidRDefault="00980079" w:rsidP="00216C76">
            <w:pPr>
              <w:jc w:val="center"/>
              <w:rPr>
                <w:rFonts w:eastAsia="Times New Roman"/>
                <w:color w:val="000000"/>
                <w:sz w:val="20"/>
                <w:szCs w:val="20"/>
                <w:lang w:val="en-GB" w:eastAsia="en-GB"/>
              </w:rPr>
            </w:pPr>
            <w:r>
              <w:rPr>
                <w:rFonts w:eastAsia="Times New Roman"/>
                <w:color w:val="000000"/>
                <w:sz w:val="20"/>
                <w:szCs w:val="20"/>
                <w:lang w:val="en-GB" w:eastAsia="en-GB"/>
              </w:rPr>
              <w:t>5449.69</w:t>
            </w:r>
          </w:p>
        </w:tc>
      </w:tr>
      <w:tr w:rsidR="00DD428A" w:rsidRPr="0047775E" w:rsidTr="00980079">
        <w:trPr>
          <w:trHeight w:val="28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d)</w:t>
            </w:r>
          </w:p>
        </w:tc>
        <w:tc>
          <w:tcPr>
            <w:tcW w:w="6159" w:type="dxa"/>
          </w:tcPr>
          <w:p w:rsidR="00DD428A" w:rsidRDefault="00DD428A" w:rsidP="00DD428A">
            <w:pPr>
              <w:ind w:hanging="2"/>
              <w:rPr>
                <w:rFonts w:eastAsia="Times New Roman"/>
                <w:sz w:val="20"/>
                <w:szCs w:val="20"/>
                <w:lang w:val="en-GB" w:eastAsia="en-GB"/>
              </w:rPr>
            </w:pPr>
            <w:r>
              <w:rPr>
                <w:rFonts w:eastAsia="Times New Roman"/>
                <w:sz w:val="20"/>
                <w:szCs w:val="20"/>
                <w:lang w:val="en-GB" w:eastAsia="en-GB"/>
              </w:rPr>
              <w:t>Less: Revenue from sale of power at existing tariffs within the State</w:t>
            </w:r>
          </w:p>
        </w:tc>
        <w:tc>
          <w:tcPr>
            <w:tcW w:w="1712" w:type="dxa"/>
          </w:tcPr>
          <w:p w:rsidR="00DD428A" w:rsidRPr="00980079" w:rsidRDefault="00DD428A" w:rsidP="00980079">
            <w:pPr>
              <w:jc w:val="center"/>
              <w:rPr>
                <w:rFonts w:eastAsia="Times New Roman"/>
                <w:color w:val="000000"/>
                <w:sz w:val="20"/>
                <w:szCs w:val="20"/>
                <w:lang w:val="en-GB" w:eastAsia="en-GB"/>
              </w:rPr>
            </w:pPr>
            <w:r>
              <w:rPr>
                <w:rFonts w:eastAsia="Times New Roman"/>
                <w:color w:val="000000"/>
                <w:sz w:val="20"/>
                <w:szCs w:val="20"/>
                <w:lang w:val="en-GB" w:eastAsia="en-GB"/>
              </w:rPr>
              <w:t>2822.09</w:t>
            </w:r>
          </w:p>
        </w:tc>
      </w:tr>
      <w:tr w:rsidR="00DD428A" w:rsidRPr="0047775E" w:rsidTr="00980079">
        <w:trPr>
          <w:trHeight w:val="28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e)</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Less: Resource gap funding from State Government</w:t>
            </w:r>
          </w:p>
        </w:tc>
        <w:tc>
          <w:tcPr>
            <w:tcW w:w="1712" w:type="dxa"/>
          </w:tcPr>
          <w:p w:rsidR="00DD428A" w:rsidRPr="00980079" w:rsidRDefault="00DD428A" w:rsidP="00980079">
            <w:pPr>
              <w:jc w:val="center"/>
              <w:rPr>
                <w:rFonts w:eastAsia="Times New Roman"/>
                <w:color w:val="000000"/>
                <w:sz w:val="20"/>
                <w:szCs w:val="20"/>
                <w:lang w:val="en-GB" w:eastAsia="en-GB"/>
              </w:rPr>
            </w:pPr>
            <w:r>
              <w:rPr>
                <w:rFonts w:eastAsia="Times New Roman"/>
                <w:color w:val="000000"/>
                <w:sz w:val="20"/>
                <w:szCs w:val="20"/>
                <w:lang w:val="en-GB" w:eastAsia="en-GB"/>
              </w:rPr>
              <w:t>-</w:t>
            </w:r>
          </w:p>
        </w:tc>
      </w:tr>
      <w:tr w:rsidR="00DD428A" w:rsidRPr="0047775E" w:rsidTr="00980079">
        <w:trPr>
          <w:trHeight w:val="28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f)</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Less: Revenue from inter-state sale</w:t>
            </w:r>
          </w:p>
        </w:tc>
        <w:tc>
          <w:tcPr>
            <w:tcW w:w="1712" w:type="dxa"/>
          </w:tcPr>
          <w:p w:rsidR="00DD428A" w:rsidRPr="00980079" w:rsidRDefault="00DD428A" w:rsidP="00980079">
            <w:pPr>
              <w:jc w:val="center"/>
              <w:rPr>
                <w:rFonts w:eastAsia="Times New Roman"/>
                <w:color w:val="000000"/>
                <w:sz w:val="20"/>
                <w:szCs w:val="20"/>
                <w:lang w:val="en-GB" w:eastAsia="en-GB"/>
              </w:rPr>
            </w:pPr>
            <w:r>
              <w:rPr>
                <w:rFonts w:eastAsia="Times New Roman"/>
                <w:color w:val="000000"/>
                <w:sz w:val="20"/>
                <w:szCs w:val="20"/>
                <w:lang w:val="en-GB" w:eastAsia="en-GB"/>
              </w:rPr>
              <w:t>-</w:t>
            </w:r>
          </w:p>
        </w:tc>
      </w:tr>
      <w:tr w:rsidR="00DD428A" w:rsidRPr="0047775E" w:rsidTr="00A36201">
        <w:trPr>
          <w:trHeight w:val="318"/>
          <w:jc w:val="center"/>
        </w:trPr>
        <w:tc>
          <w:tcPr>
            <w:tcW w:w="878" w:type="dxa"/>
          </w:tcPr>
          <w:p w:rsidR="00DD428A" w:rsidRPr="001076D3" w:rsidRDefault="00DD428A" w:rsidP="00980079">
            <w:pPr>
              <w:ind w:hanging="2"/>
              <w:jc w:val="center"/>
              <w:rPr>
                <w:rFonts w:eastAsia="Times New Roman"/>
                <w:b/>
                <w:sz w:val="20"/>
                <w:szCs w:val="20"/>
                <w:lang w:val="en-GB" w:eastAsia="en-GB"/>
              </w:rPr>
            </w:pPr>
          </w:p>
        </w:tc>
        <w:tc>
          <w:tcPr>
            <w:tcW w:w="6159" w:type="dxa"/>
          </w:tcPr>
          <w:p w:rsidR="00DD428A" w:rsidRPr="001076D3" w:rsidRDefault="00DD428A" w:rsidP="00DD428A">
            <w:pPr>
              <w:ind w:hanging="2"/>
              <w:rPr>
                <w:rFonts w:eastAsia="Times New Roman"/>
                <w:b/>
                <w:sz w:val="20"/>
                <w:szCs w:val="20"/>
                <w:lang w:val="en-GB" w:eastAsia="en-GB"/>
              </w:rPr>
            </w:pPr>
            <w:r>
              <w:rPr>
                <w:rFonts w:eastAsia="Times New Roman"/>
                <w:b/>
                <w:sz w:val="20"/>
                <w:szCs w:val="20"/>
                <w:lang w:val="en-GB" w:eastAsia="en-GB"/>
              </w:rPr>
              <w:t>Sub-Total (5</w:t>
            </w:r>
            <w:r w:rsidRPr="00980079">
              <w:rPr>
                <w:rFonts w:eastAsia="Times New Roman"/>
                <w:b/>
                <w:sz w:val="20"/>
                <w:szCs w:val="20"/>
                <w:lang w:val="en-GB" w:eastAsia="en-GB"/>
              </w:rPr>
              <w:t>)</w:t>
            </w:r>
          </w:p>
        </w:tc>
        <w:tc>
          <w:tcPr>
            <w:tcW w:w="1712" w:type="dxa"/>
          </w:tcPr>
          <w:p w:rsidR="00DD428A" w:rsidRPr="00980079" w:rsidRDefault="005F4DA0" w:rsidP="00980079">
            <w:pPr>
              <w:jc w:val="center"/>
              <w:rPr>
                <w:rFonts w:eastAsia="Times New Roman"/>
                <w:b/>
                <w:color w:val="000000"/>
                <w:sz w:val="20"/>
                <w:szCs w:val="20"/>
                <w:lang w:val="en-GB" w:eastAsia="en-GB"/>
              </w:rPr>
            </w:pPr>
            <w:r>
              <w:rPr>
                <w:rFonts w:eastAsia="Times New Roman"/>
                <w:b/>
                <w:color w:val="000000"/>
                <w:sz w:val="20"/>
                <w:szCs w:val="20"/>
                <w:lang w:val="en-GB" w:eastAsia="en-GB"/>
              </w:rPr>
              <w:t>3473.01</w:t>
            </w:r>
          </w:p>
        </w:tc>
      </w:tr>
      <w:tr w:rsidR="00DD428A" w:rsidRPr="0047775E" w:rsidTr="00A36201">
        <w:trPr>
          <w:trHeight w:val="318"/>
          <w:jc w:val="center"/>
        </w:trPr>
        <w:tc>
          <w:tcPr>
            <w:tcW w:w="878" w:type="dxa"/>
          </w:tcPr>
          <w:p w:rsidR="00DD428A" w:rsidRPr="001076D3" w:rsidRDefault="005F4DA0" w:rsidP="00DF6DCB">
            <w:pPr>
              <w:ind w:hanging="2"/>
              <w:jc w:val="center"/>
              <w:rPr>
                <w:rFonts w:eastAsia="Times New Roman"/>
                <w:b/>
                <w:sz w:val="20"/>
                <w:szCs w:val="20"/>
                <w:lang w:val="en-GB" w:eastAsia="en-GB"/>
              </w:rPr>
            </w:pPr>
            <w:r>
              <w:rPr>
                <w:rFonts w:eastAsia="Times New Roman"/>
                <w:b/>
                <w:sz w:val="20"/>
                <w:szCs w:val="20"/>
                <w:lang w:val="en-GB" w:eastAsia="en-GB"/>
              </w:rPr>
              <w:t>6</w:t>
            </w:r>
          </w:p>
        </w:tc>
        <w:tc>
          <w:tcPr>
            <w:tcW w:w="6159" w:type="dxa"/>
          </w:tcPr>
          <w:p w:rsidR="00DD428A" w:rsidRPr="001076D3" w:rsidRDefault="00DD428A" w:rsidP="00DF6DCB">
            <w:pPr>
              <w:ind w:hanging="2"/>
              <w:rPr>
                <w:rFonts w:eastAsia="Times New Roman"/>
                <w:b/>
                <w:sz w:val="20"/>
                <w:szCs w:val="20"/>
                <w:lang w:val="en-GB" w:eastAsia="en-GB"/>
              </w:rPr>
            </w:pPr>
            <w:r>
              <w:rPr>
                <w:rFonts w:eastAsia="Times New Roman"/>
                <w:b/>
                <w:sz w:val="20"/>
                <w:szCs w:val="20"/>
                <w:lang w:val="en-GB" w:eastAsia="en-GB"/>
              </w:rPr>
              <w:t>ARR for FY 2014-15</w:t>
            </w:r>
          </w:p>
        </w:tc>
        <w:tc>
          <w:tcPr>
            <w:tcW w:w="1712" w:type="dxa"/>
          </w:tcPr>
          <w:p w:rsidR="00DD428A" w:rsidRPr="00980079" w:rsidRDefault="00DD428A" w:rsidP="00DF6DCB">
            <w:pPr>
              <w:jc w:val="center"/>
              <w:rPr>
                <w:rFonts w:eastAsia="Times New Roman"/>
                <w:color w:val="000000"/>
                <w:sz w:val="20"/>
                <w:szCs w:val="20"/>
                <w:lang w:val="en-GB" w:eastAsia="en-GB"/>
              </w:rPr>
            </w:pPr>
          </w:p>
        </w:tc>
      </w:tr>
      <w:tr w:rsidR="00DD428A" w:rsidRPr="0047775E" w:rsidTr="00DF6DCB">
        <w:trPr>
          <w:trHeight w:val="31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a)</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ARR for Generation function (PTPS &amp; SHPS)</w:t>
            </w:r>
          </w:p>
        </w:tc>
        <w:tc>
          <w:tcPr>
            <w:tcW w:w="1712" w:type="dxa"/>
            <w:vAlign w:val="center"/>
          </w:tcPr>
          <w:p w:rsidR="00DD428A" w:rsidRPr="00980079" w:rsidRDefault="00DD428A" w:rsidP="00DF6DCB">
            <w:pPr>
              <w:jc w:val="center"/>
              <w:rPr>
                <w:rFonts w:eastAsia="Times New Roman"/>
                <w:color w:val="000000"/>
                <w:sz w:val="20"/>
                <w:szCs w:val="20"/>
                <w:lang w:val="en-GB" w:eastAsia="en-GB"/>
              </w:rPr>
            </w:pPr>
            <w:r>
              <w:rPr>
                <w:rFonts w:eastAsia="Times New Roman"/>
                <w:color w:val="000000"/>
                <w:sz w:val="20"/>
                <w:szCs w:val="20"/>
                <w:lang w:val="en-GB" w:eastAsia="en-GB"/>
              </w:rPr>
              <w:t>589.34</w:t>
            </w:r>
          </w:p>
        </w:tc>
      </w:tr>
      <w:tr w:rsidR="00DD428A" w:rsidRPr="0047775E" w:rsidTr="00DF6DCB">
        <w:trPr>
          <w:trHeight w:val="31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b)</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ARR for Transmission function</w:t>
            </w:r>
          </w:p>
        </w:tc>
        <w:tc>
          <w:tcPr>
            <w:tcW w:w="1712" w:type="dxa"/>
            <w:vAlign w:val="center"/>
          </w:tcPr>
          <w:p w:rsidR="00DD428A" w:rsidRPr="00980079" w:rsidRDefault="00DD428A" w:rsidP="00DF6DCB">
            <w:pPr>
              <w:jc w:val="center"/>
              <w:rPr>
                <w:rFonts w:eastAsia="Times New Roman"/>
                <w:color w:val="000000"/>
                <w:sz w:val="20"/>
                <w:szCs w:val="20"/>
                <w:lang w:val="en-GB" w:eastAsia="en-GB"/>
              </w:rPr>
            </w:pPr>
            <w:r>
              <w:rPr>
                <w:rFonts w:eastAsia="Times New Roman"/>
                <w:bCs/>
                <w:color w:val="000000"/>
                <w:sz w:val="20"/>
                <w:szCs w:val="20"/>
                <w:lang w:val="en-GB" w:eastAsia="en-GB"/>
              </w:rPr>
              <w:t>529.13</w:t>
            </w:r>
          </w:p>
        </w:tc>
      </w:tr>
      <w:tr w:rsidR="00DD428A" w:rsidRPr="0047775E" w:rsidTr="007E54A0">
        <w:trPr>
          <w:trHeight w:val="59"/>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c)</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ARR for Distribution function</w:t>
            </w:r>
          </w:p>
        </w:tc>
        <w:tc>
          <w:tcPr>
            <w:tcW w:w="1712" w:type="dxa"/>
            <w:vAlign w:val="center"/>
          </w:tcPr>
          <w:p w:rsidR="00DD428A" w:rsidRPr="00980079" w:rsidRDefault="00DD428A" w:rsidP="00DF6DCB">
            <w:pPr>
              <w:jc w:val="center"/>
              <w:rPr>
                <w:rFonts w:eastAsia="Times New Roman"/>
                <w:color w:val="000000"/>
                <w:sz w:val="20"/>
                <w:szCs w:val="20"/>
                <w:lang w:val="en-GB" w:eastAsia="en-GB"/>
              </w:rPr>
            </w:pPr>
            <w:r>
              <w:rPr>
                <w:rFonts w:eastAsia="Times New Roman"/>
                <w:color w:val="000000"/>
                <w:sz w:val="20"/>
                <w:szCs w:val="20"/>
                <w:lang w:val="en-GB" w:eastAsia="en-GB"/>
              </w:rPr>
              <w:t>6892.71</w:t>
            </w:r>
          </w:p>
        </w:tc>
      </w:tr>
      <w:tr w:rsidR="00DD428A" w:rsidRPr="0047775E" w:rsidTr="00A36201">
        <w:trPr>
          <w:trHeight w:val="31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d)</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Less: Revenue from sale of power at existing tariffs within the State</w:t>
            </w:r>
          </w:p>
        </w:tc>
        <w:tc>
          <w:tcPr>
            <w:tcW w:w="1712" w:type="dxa"/>
          </w:tcPr>
          <w:p w:rsidR="00DD428A" w:rsidRPr="00980079" w:rsidRDefault="005F4DA0" w:rsidP="00DF6DCB">
            <w:pPr>
              <w:jc w:val="center"/>
              <w:rPr>
                <w:rFonts w:eastAsia="Times New Roman"/>
                <w:color w:val="000000"/>
                <w:sz w:val="20"/>
                <w:szCs w:val="20"/>
                <w:lang w:val="en-GB" w:eastAsia="en-GB"/>
              </w:rPr>
            </w:pPr>
            <w:r>
              <w:rPr>
                <w:rFonts w:eastAsia="Times New Roman"/>
                <w:color w:val="000000"/>
                <w:sz w:val="20"/>
                <w:szCs w:val="20"/>
                <w:lang w:val="en-GB" w:eastAsia="en-GB"/>
              </w:rPr>
              <w:t>3074.71</w:t>
            </w:r>
          </w:p>
        </w:tc>
      </w:tr>
      <w:tr w:rsidR="00DD428A" w:rsidRPr="0047775E" w:rsidTr="00A36201">
        <w:trPr>
          <w:trHeight w:val="31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e)</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Less: Resource gap funding from State Government</w:t>
            </w:r>
          </w:p>
        </w:tc>
        <w:tc>
          <w:tcPr>
            <w:tcW w:w="1712" w:type="dxa"/>
          </w:tcPr>
          <w:p w:rsidR="00DD428A" w:rsidRPr="00980079" w:rsidRDefault="00DD428A" w:rsidP="00DF6DCB">
            <w:pPr>
              <w:jc w:val="center"/>
              <w:rPr>
                <w:rFonts w:eastAsia="Times New Roman"/>
                <w:color w:val="000000"/>
                <w:sz w:val="20"/>
                <w:szCs w:val="20"/>
                <w:lang w:val="en-GB" w:eastAsia="en-GB"/>
              </w:rPr>
            </w:pPr>
            <w:r>
              <w:rPr>
                <w:rFonts w:eastAsia="Times New Roman"/>
                <w:color w:val="000000"/>
                <w:sz w:val="20"/>
                <w:szCs w:val="20"/>
                <w:lang w:val="en-GB" w:eastAsia="en-GB"/>
              </w:rPr>
              <w:t>-</w:t>
            </w:r>
          </w:p>
        </w:tc>
      </w:tr>
      <w:tr w:rsidR="00DD428A" w:rsidRPr="0047775E" w:rsidTr="00A36201">
        <w:trPr>
          <w:trHeight w:val="318"/>
          <w:jc w:val="center"/>
        </w:trPr>
        <w:tc>
          <w:tcPr>
            <w:tcW w:w="878" w:type="dxa"/>
          </w:tcPr>
          <w:p w:rsidR="00DD428A" w:rsidRDefault="00DD428A" w:rsidP="00DF6DCB">
            <w:pPr>
              <w:ind w:hanging="2"/>
              <w:jc w:val="right"/>
              <w:rPr>
                <w:rFonts w:eastAsia="Times New Roman"/>
                <w:sz w:val="20"/>
                <w:szCs w:val="20"/>
                <w:lang w:val="en-GB" w:eastAsia="en-GB"/>
              </w:rPr>
            </w:pPr>
            <w:r>
              <w:rPr>
                <w:rFonts w:eastAsia="Times New Roman"/>
                <w:sz w:val="20"/>
                <w:szCs w:val="20"/>
                <w:lang w:val="en-GB" w:eastAsia="en-GB"/>
              </w:rPr>
              <w:t>f)</w:t>
            </w:r>
          </w:p>
        </w:tc>
        <w:tc>
          <w:tcPr>
            <w:tcW w:w="6159" w:type="dxa"/>
          </w:tcPr>
          <w:p w:rsidR="00DD428A" w:rsidRDefault="00DD428A" w:rsidP="00DF6DCB">
            <w:pPr>
              <w:ind w:hanging="2"/>
              <w:rPr>
                <w:rFonts w:eastAsia="Times New Roman"/>
                <w:sz w:val="20"/>
                <w:szCs w:val="20"/>
                <w:lang w:val="en-GB" w:eastAsia="en-GB"/>
              </w:rPr>
            </w:pPr>
            <w:r>
              <w:rPr>
                <w:rFonts w:eastAsia="Times New Roman"/>
                <w:sz w:val="20"/>
                <w:szCs w:val="20"/>
                <w:lang w:val="en-GB" w:eastAsia="en-GB"/>
              </w:rPr>
              <w:t>Less: Revenue from inter-state sale</w:t>
            </w:r>
          </w:p>
        </w:tc>
        <w:tc>
          <w:tcPr>
            <w:tcW w:w="1712" w:type="dxa"/>
          </w:tcPr>
          <w:p w:rsidR="00DD428A" w:rsidRPr="00980079" w:rsidRDefault="00DD428A" w:rsidP="00DF6DCB">
            <w:pPr>
              <w:jc w:val="center"/>
              <w:rPr>
                <w:rFonts w:eastAsia="Times New Roman"/>
                <w:color w:val="000000"/>
                <w:sz w:val="20"/>
                <w:szCs w:val="20"/>
                <w:lang w:val="en-GB" w:eastAsia="en-GB"/>
              </w:rPr>
            </w:pPr>
            <w:r>
              <w:rPr>
                <w:rFonts w:eastAsia="Times New Roman"/>
                <w:color w:val="000000"/>
                <w:sz w:val="20"/>
                <w:szCs w:val="20"/>
                <w:lang w:val="en-GB" w:eastAsia="en-GB"/>
              </w:rPr>
              <w:t>-</w:t>
            </w:r>
          </w:p>
        </w:tc>
      </w:tr>
      <w:tr w:rsidR="00DD428A" w:rsidRPr="0047775E" w:rsidTr="00A36201">
        <w:trPr>
          <w:trHeight w:val="318"/>
          <w:jc w:val="center"/>
        </w:trPr>
        <w:tc>
          <w:tcPr>
            <w:tcW w:w="878" w:type="dxa"/>
          </w:tcPr>
          <w:p w:rsidR="00DD428A" w:rsidRPr="001076D3" w:rsidRDefault="00DD428A" w:rsidP="00DF6DCB">
            <w:pPr>
              <w:ind w:hanging="2"/>
              <w:jc w:val="center"/>
              <w:rPr>
                <w:rFonts w:eastAsia="Times New Roman"/>
                <w:b/>
                <w:sz w:val="20"/>
                <w:szCs w:val="20"/>
                <w:lang w:val="en-GB" w:eastAsia="en-GB"/>
              </w:rPr>
            </w:pPr>
          </w:p>
        </w:tc>
        <w:tc>
          <w:tcPr>
            <w:tcW w:w="6159" w:type="dxa"/>
          </w:tcPr>
          <w:p w:rsidR="00DD428A" w:rsidRPr="001076D3" w:rsidRDefault="00DD428A" w:rsidP="00DF6DCB">
            <w:pPr>
              <w:ind w:hanging="2"/>
              <w:rPr>
                <w:rFonts w:eastAsia="Times New Roman"/>
                <w:b/>
                <w:sz w:val="20"/>
                <w:szCs w:val="20"/>
                <w:lang w:val="en-GB" w:eastAsia="en-GB"/>
              </w:rPr>
            </w:pPr>
            <w:r>
              <w:rPr>
                <w:rFonts w:eastAsia="Times New Roman"/>
                <w:b/>
                <w:sz w:val="20"/>
                <w:szCs w:val="20"/>
                <w:lang w:val="en-GB" w:eastAsia="en-GB"/>
              </w:rPr>
              <w:t>Sub-Total (5</w:t>
            </w:r>
            <w:r w:rsidRPr="00980079">
              <w:rPr>
                <w:rFonts w:eastAsia="Times New Roman"/>
                <w:b/>
                <w:sz w:val="20"/>
                <w:szCs w:val="20"/>
                <w:lang w:val="en-GB" w:eastAsia="en-GB"/>
              </w:rPr>
              <w:t>)</w:t>
            </w:r>
          </w:p>
        </w:tc>
        <w:tc>
          <w:tcPr>
            <w:tcW w:w="1712" w:type="dxa"/>
          </w:tcPr>
          <w:p w:rsidR="00DD428A" w:rsidRPr="00980079" w:rsidRDefault="005F4DA0" w:rsidP="00DF6DCB">
            <w:pPr>
              <w:jc w:val="center"/>
              <w:rPr>
                <w:rFonts w:eastAsia="Times New Roman"/>
                <w:b/>
                <w:color w:val="000000"/>
                <w:sz w:val="20"/>
                <w:szCs w:val="20"/>
                <w:lang w:val="en-GB" w:eastAsia="en-GB"/>
              </w:rPr>
            </w:pPr>
            <w:r>
              <w:rPr>
                <w:rFonts w:eastAsia="Times New Roman"/>
                <w:b/>
                <w:color w:val="000000"/>
                <w:sz w:val="20"/>
                <w:szCs w:val="20"/>
                <w:lang w:val="en-GB" w:eastAsia="en-GB"/>
              </w:rPr>
              <w:t>4936.47</w:t>
            </w:r>
          </w:p>
        </w:tc>
      </w:tr>
      <w:tr w:rsidR="005F4DA0" w:rsidRPr="0047775E" w:rsidTr="00A36201">
        <w:trPr>
          <w:trHeight w:val="318"/>
          <w:jc w:val="center"/>
        </w:trPr>
        <w:tc>
          <w:tcPr>
            <w:tcW w:w="878" w:type="dxa"/>
          </w:tcPr>
          <w:p w:rsidR="005F4DA0" w:rsidRPr="001076D3" w:rsidRDefault="005F4DA0" w:rsidP="00DF6DCB">
            <w:pPr>
              <w:ind w:hanging="2"/>
              <w:jc w:val="center"/>
              <w:rPr>
                <w:rFonts w:eastAsia="Times New Roman"/>
                <w:b/>
                <w:sz w:val="20"/>
                <w:szCs w:val="20"/>
                <w:lang w:val="en-GB" w:eastAsia="en-GB"/>
              </w:rPr>
            </w:pPr>
          </w:p>
        </w:tc>
        <w:tc>
          <w:tcPr>
            <w:tcW w:w="6159" w:type="dxa"/>
          </w:tcPr>
          <w:p w:rsidR="005F4DA0" w:rsidRDefault="005F4DA0" w:rsidP="00DF6DCB">
            <w:pPr>
              <w:ind w:hanging="2"/>
              <w:rPr>
                <w:rFonts w:eastAsia="Times New Roman"/>
                <w:b/>
                <w:sz w:val="20"/>
                <w:szCs w:val="20"/>
                <w:lang w:val="en-GB" w:eastAsia="en-GB"/>
              </w:rPr>
            </w:pPr>
            <w:r w:rsidRPr="001076D3">
              <w:rPr>
                <w:rFonts w:eastAsia="Times New Roman"/>
                <w:b/>
                <w:sz w:val="20"/>
                <w:szCs w:val="20"/>
                <w:lang w:val="en-GB" w:eastAsia="en-GB"/>
              </w:rPr>
              <w:t>Cumula</w:t>
            </w:r>
            <w:r>
              <w:rPr>
                <w:rFonts w:eastAsia="Times New Roman"/>
                <w:b/>
                <w:sz w:val="20"/>
                <w:szCs w:val="20"/>
                <w:lang w:val="en-GB" w:eastAsia="en-GB"/>
              </w:rPr>
              <w:t xml:space="preserve">tive Revenue Gap </w:t>
            </w:r>
            <w:proofErr w:type="spellStart"/>
            <w:r>
              <w:rPr>
                <w:rFonts w:eastAsia="Times New Roman"/>
                <w:b/>
                <w:sz w:val="20"/>
                <w:szCs w:val="20"/>
                <w:lang w:val="en-GB" w:eastAsia="en-GB"/>
              </w:rPr>
              <w:t>upto</w:t>
            </w:r>
            <w:proofErr w:type="spellEnd"/>
            <w:r>
              <w:rPr>
                <w:rFonts w:eastAsia="Times New Roman"/>
                <w:b/>
                <w:sz w:val="20"/>
                <w:szCs w:val="20"/>
                <w:lang w:val="en-GB" w:eastAsia="en-GB"/>
              </w:rPr>
              <w:t xml:space="preserve"> FY 2014-15</w:t>
            </w:r>
          </w:p>
        </w:tc>
        <w:tc>
          <w:tcPr>
            <w:tcW w:w="1712" w:type="dxa"/>
          </w:tcPr>
          <w:p w:rsidR="005F4DA0" w:rsidRDefault="005F4DA0" w:rsidP="00DF6DCB">
            <w:pPr>
              <w:jc w:val="center"/>
              <w:rPr>
                <w:rFonts w:eastAsia="Times New Roman"/>
                <w:b/>
                <w:color w:val="000000"/>
                <w:sz w:val="20"/>
                <w:szCs w:val="20"/>
                <w:lang w:val="en-GB" w:eastAsia="en-GB"/>
              </w:rPr>
            </w:pPr>
            <w:r>
              <w:rPr>
                <w:rFonts w:eastAsia="Times New Roman"/>
                <w:b/>
                <w:color w:val="000000"/>
                <w:sz w:val="20"/>
                <w:szCs w:val="20"/>
                <w:lang w:val="en-GB" w:eastAsia="en-GB"/>
              </w:rPr>
              <w:t>13830.76</w:t>
            </w:r>
          </w:p>
        </w:tc>
      </w:tr>
      <w:tr w:rsidR="00DD428A" w:rsidRPr="0047775E" w:rsidTr="00980079">
        <w:trPr>
          <w:trHeight w:val="288"/>
          <w:jc w:val="center"/>
        </w:trPr>
        <w:tc>
          <w:tcPr>
            <w:tcW w:w="878" w:type="dxa"/>
          </w:tcPr>
          <w:p w:rsidR="00DD428A" w:rsidRPr="00DD428A" w:rsidRDefault="005F4DA0" w:rsidP="00980079">
            <w:pPr>
              <w:ind w:hanging="2"/>
              <w:jc w:val="center"/>
              <w:rPr>
                <w:rFonts w:eastAsia="Times New Roman"/>
                <w:b/>
                <w:sz w:val="20"/>
                <w:szCs w:val="20"/>
                <w:lang w:val="en-GB" w:eastAsia="en-GB"/>
              </w:rPr>
            </w:pPr>
            <w:r>
              <w:rPr>
                <w:rFonts w:eastAsia="Times New Roman"/>
                <w:b/>
                <w:sz w:val="20"/>
                <w:szCs w:val="20"/>
                <w:lang w:val="en-GB" w:eastAsia="en-GB"/>
              </w:rPr>
              <w:t>7</w:t>
            </w:r>
          </w:p>
        </w:tc>
        <w:tc>
          <w:tcPr>
            <w:tcW w:w="6159" w:type="dxa"/>
          </w:tcPr>
          <w:p w:rsidR="00DD428A" w:rsidRDefault="00DD428A" w:rsidP="004A5089">
            <w:pPr>
              <w:ind w:hanging="2"/>
              <w:rPr>
                <w:rFonts w:eastAsia="Times New Roman"/>
                <w:sz w:val="20"/>
                <w:szCs w:val="20"/>
                <w:lang w:val="en-GB" w:eastAsia="en-GB"/>
              </w:rPr>
            </w:pPr>
            <w:r>
              <w:rPr>
                <w:rFonts w:eastAsia="Times New Roman"/>
                <w:sz w:val="20"/>
                <w:szCs w:val="20"/>
                <w:lang w:val="en-GB" w:eastAsia="en-GB"/>
              </w:rPr>
              <w:t>Less: Additional Revenue from Proposed Tariff</w:t>
            </w:r>
          </w:p>
        </w:tc>
        <w:tc>
          <w:tcPr>
            <w:tcW w:w="1712" w:type="dxa"/>
          </w:tcPr>
          <w:p w:rsidR="00DD428A" w:rsidRPr="00980079" w:rsidRDefault="005F4DA0" w:rsidP="00980079">
            <w:pPr>
              <w:jc w:val="center"/>
              <w:rPr>
                <w:rFonts w:eastAsia="Times New Roman"/>
                <w:color w:val="000000"/>
                <w:sz w:val="20"/>
                <w:szCs w:val="20"/>
                <w:lang w:val="en-GB" w:eastAsia="en-GB"/>
              </w:rPr>
            </w:pPr>
            <w:r>
              <w:rPr>
                <w:rFonts w:eastAsia="Times New Roman"/>
                <w:color w:val="000000"/>
                <w:sz w:val="20"/>
                <w:szCs w:val="20"/>
                <w:lang w:val="en-GB" w:eastAsia="en-GB"/>
              </w:rPr>
              <w:t>943.95</w:t>
            </w:r>
          </w:p>
        </w:tc>
      </w:tr>
      <w:tr w:rsidR="00DD428A" w:rsidRPr="0047775E" w:rsidTr="00980079">
        <w:trPr>
          <w:trHeight w:val="288"/>
          <w:jc w:val="center"/>
        </w:trPr>
        <w:tc>
          <w:tcPr>
            <w:tcW w:w="878" w:type="dxa"/>
          </w:tcPr>
          <w:p w:rsidR="00DD428A" w:rsidRPr="001076D3" w:rsidRDefault="005F4DA0" w:rsidP="00980079">
            <w:pPr>
              <w:ind w:hanging="2"/>
              <w:jc w:val="center"/>
              <w:rPr>
                <w:rFonts w:eastAsia="Times New Roman"/>
                <w:b/>
                <w:sz w:val="20"/>
                <w:szCs w:val="20"/>
                <w:lang w:val="en-GB" w:eastAsia="en-GB"/>
              </w:rPr>
            </w:pPr>
            <w:r>
              <w:rPr>
                <w:rFonts w:eastAsia="Times New Roman"/>
                <w:b/>
                <w:sz w:val="20"/>
                <w:szCs w:val="20"/>
                <w:lang w:val="en-GB" w:eastAsia="en-GB"/>
              </w:rPr>
              <w:t>8</w:t>
            </w:r>
          </w:p>
        </w:tc>
        <w:tc>
          <w:tcPr>
            <w:tcW w:w="6159" w:type="dxa"/>
          </w:tcPr>
          <w:p w:rsidR="00DD428A" w:rsidRPr="001076D3" w:rsidRDefault="005F4DA0" w:rsidP="004A5089">
            <w:pPr>
              <w:ind w:hanging="2"/>
              <w:rPr>
                <w:rFonts w:eastAsia="Times New Roman"/>
                <w:b/>
                <w:sz w:val="20"/>
                <w:szCs w:val="20"/>
                <w:lang w:val="en-GB" w:eastAsia="en-GB"/>
              </w:rPr>
            </w:pPr>
            <w:r>
              <w:rPr>
                <w:rFonts w:eastAsia="Times New Roman"/>
                <w:b/>
                <w:sz w:val="20"/>
                <w:szCs w:val="20"/>
                <w:lang w:val="en-GB" w:eastAsia="en-GB"/>
              </w:rPr>
              <w:t>Residual Revenue Gap proposed for Regulatory Asset</w:t>
            </w:r>
          </w:p>
        </w:tc>
        <w:tc>
          <w:tcPr>
            <w:tcW w:w="1712" w:type="dxa"/>
          </w:tcPr>
          <w:p w:rsidR="00DD428A" w:rsidRPr="00980079" w:rsidRDefault="005F4DA0" w:rsidP="00980079">
            <w:pPr>
              <w:jc w:val="center"/>
              <w:rPr>
                <w:rFonts w:eastAsia="Times New Roman"/>
                <w:b/>
                <w:color w:val="000000"/>
                <w:sz w:val="20"/>
                <w:szCs w:val="20"/>
                <w:lang w:val="en-GB" w:eastAsia="en-GB"/>
              </w:rPr>
            </w:pPr>
            <w:r>
              <w:rPr>
                <w:rFonts w:eastAsia="Times New Roman"/>
                <w:b/>
                <w:color w:val="000000"/>
                <w:sz w:val="20"/>
                <w:szCs w:val="20"/>
                <w:lang w:val="en-GB" w:eastAsia="en-GB"/>
              </w:rPr>
              <w:t>12886.82</w:t>
            </w:r>
          </w:p>
        </w:tc>
      </w:tr>
    </w:tbl>
    <w:p w:rsidR="00A36201" w:rsidRDefault="007662DC" w:rsidP="003D4614">
      <w:pPr>
        <w:pStyle w:val="ListParagraph"/>
        <w:numPr>
          <w:ilvl w:val="0"/>
          <w:numId w:val="4"/>
        </w:numPr>
        <w:spacing w:before="240" w:after="240" w:line="276" w:lineRule="auto"/>
        <w:jc w:val="both"/>
        <w:rPr>
          <w:b/>
          <w:u w:val="single"/>
        </w:rPr>
      </w:pPr>
      <w:r>
        <w:rPr>
          <w:b/>
          <w:u w:val="single"/>
        </w:rPr>
        <w:t>TARIFF PROPOSAL FOR FY 2014-15</w:t>
      </w:r>
    </w:p>
    <w:p w:rsidR="00F12015" w:rsidRPr="0014690B" w:rsidRDefault="0014690B">
      <w:pPr>
        <w:spacing w:after="240" w:line="240" w:lineRule="atLeast"/>
      </w:pPr>
      <w:r w:rsidRPr="0014690B">
        <w:t xml:space="preserve">The detail of category wise tariff proposed by </w:t>
      </w:r>
      <w:r w:rsidR="00795486">
        <w:t>licensee</w:t>
      </w:r>
      <w:r w:rsidR="007662DC">
        <w:t xml:space="preserve"> for FY 2014-15</w:t>
      </w:r>
      <w:r w:rsidRPr="0014690B">
        <w:t xml:space="preserve"> is here under:</w:t>
      </w:r>
    </w:p>
    <w:p w:rsidR="00741F9C" w:rsidRDefault="00DD4E33" w:rsidP="00DD4E33">
      <w:pPr>
        <w:spacing w:after="240" w:line="276" w:lineRule="auto"/>
        <w:jc w:val="center"/>
        <w:rPr>
          <w:b/>
          <w:sz w:val="20"/>
          <w:szCs w:val="20"/>
        </w:rPr>
      </w:pPr>
      <w:r w:rsidRPr="00DD4E33">
        <w:rPr>
          <w:b/>
          <w:sz w:val="20"/>
          <w:szCs w:val="20"/>
        </w:rPr>
        <w:t xml:space="preserve">Table </w:t>
      </w:r>
      <w:r w:rsidR="00151EC7" w:rsidRPr="00DD4E33">
        <w:rPr>
          <w:b/>
          <w:sz w:val="20"/>
          <w:szCs w:val="20"/>
        </w:rPr>
        <w:fldChar w:fldCharType="begin"/>
      </w:r>
      <w:r w:rsidRPr="00DD4E33">
        <w:rPr>
          <w:b/>
          <w:sz w:val="20"/>
          <w:szCs w:val="20"/>
        </w:rPr>
        <w:instrText xml:space="preserve"> SEQ Table \* ARABIC </w:instrText>
      </w:r>
      <w:r w:rsidR="00151EC7" w:rsidRPr="00DD4E33">
        <w:rPr>
          <w:b/>
          <w:sz w:val="20"/>
          <w:szCs w:val="20"/>
        </w:rPr>
        <w:fldChar w:fldCharType="separate"/>
      </w:r>
      <w:r w:rsidR="00BD3CCD">
        <w:rPr>
          <w:b/>
          <w:noProof/>
          <w:sz w:val="20"/>
          <w:szCs w:val="20"/>
        </w:rPr>
        <w:t>5</w:t>
      </w:r>
      <w:r w:rsidR="00151EC7" w:rsidRPr="00DD4E33">
        <w:rPr>
          <w:b/>
          <w:sz w:val="20"/>
          <w:szCs w:val="20"/>
        </w:rPr>
        <w:fldChar w:fldCharType="end"/>
      </w:r>
      <w:r w:rsidRPr="00DD4E33">
        <w:rPr>
          <w:b/>
          <w:sz w:val="20"/>
          <w:szCs w:val="20"/>
        </w:rPr>
        <w:t xml:space="preserve">: </w:t>
      </w:r>
      <w:r w:rsidR="0014690B">
        <w:rPr>
          <w:b/>
          <w:sz w:val="20"/>
          <w:szCs w:val="20"/>
        </w:rPr>
        <w:t>Summary of</w:t>
      </w:r>
      <w:r w:rsidR="00741F9C" w:rsidRPr="00DD4E33">
        <w:rPr>
          <w:b/>
          <w:sz w:val="20"/>
          <w:szCs w:val="20"/>
        </w:rPr>
        <w:t xml:space="preserve"> Tariff</w:t>
      </w:r>
      <w:r w:rsidR="0014690B">
        <w:rPr>
          <w:b/>
          <w:sz w:val="20"/>
          <w:szCs w:val="20"/>
        </w:rPr>
        <w:t xml:space="preserve"> proposed </w:t>
      </w:r>
      <w:r w:rsidR="007662DC">
        <w:rPr>
          <w:b/>
          <w:sz w:val="20"/>
          <w:szCs w:val="20"/>
        </w:rPr>
        <w:t>for FY 2014-15</w:t>
      </w:r>
    </w:p>
    <w:tbl>
      <w:tblPr>
        <w:tblW w:w="5806" w:type="pct"/>
        <w:tblInd w:w="-43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000" w:firstRow="0" w:lastRow="0" w:firstColumn="0" w:lastColumn="0" w:noHBand="0" w:noVBand="0"/>
      </w:tblPr>
      <w:tblGrid>
        <w:gridCol w:w="2125"/>
        <w:gridCol w:w="1796"/>
        <w:gridCol w:w="1170"/>
        <w:gridCol w:w="1297"/>
        <w:gridCol w:w="1087"/>
        <w:gridCol w:w="917"/>
        <w:gridCol w:w="1507"/>
      </w:tblGrid>
      <w:tr w:rsidR="00A36201" w:rsidRPr="00E563A5" w:rsidTr="00FA5934">
        <w:trPr>
          <w:tblHeader/>
        </w:trPr>
        <w:tc>
          <w:tcPr>
            <w:tcW w:w="1073" w:type="pct"/>
            <w:vMerge w:val="restart"/>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Consumer Category</w:t>
            </w:r>
          </w:p>
        </w:tc>
        <w:tc>
          <w:tcPr>
            <w:tcW w:w="2153" w:type="pct"/>
            <w:gridSpan w:val="3"/>
            <w:shd w:val="clear" w:color="auto" w:fill="002060"/>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Fixed Charges</w:t>
            </w:r>
          </w:p>
        </w:tc>
        <w:tc>
          <w:tcPr>
            <w:tcW w:w="1773" w:type="pct"/>
            <w:gridSpan w:val="3"/>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Energy Charges</w:t>
            </w:r>
          </w:p>
        </w:tc>
      </w:tr>
      <w:tr w:rsidR="00A36201" w:rsidRPr="00E563A5" w:rsidTr="00FA5934">
        <w:trPr>
          <w:tblHeader/>
        </w:trPr>
        <w:tc>
          <w:tcPr>
            <w:tcW w:w="1073" w:type="pct"/>
            <w:vMerge/>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p>
        </w:tc>
        <w:tc>
          <w:tcPr>
            <w:tcW w:w="907" w:type="pct"/>
            <w:shd w:val="clear" w:color="auto" w:fill="002060"/>
          </w:tcPr>
          <w:p w:rsidR="00A36201" w:rsidRPr="00E563A5" w:rsidRDefault="00A36201" w:rsidP="00216C76">
            <w:pPr>
              <w:spacing w:before="60" w:after="60" w:line="276" w:lineRule="auto"/>
              <w:contextualSpacing/>
              <w:jc w:val="center"/>
              <w:rPr>
                <w:b/>
                <w:color w:val="FFFFFF" w:themeColor="background1"/>
                <w:sz w:val="20"/>
                <w:szCs w:val="20"/>
              </w:rPr>
            </w:pPr>
            <w:r>
              <w:rPr>
                <w:b/>
                <w:color w:val="FFFFFF" w:themeColor="background1"/>
                <w:sz w:val="20"/>
                <w:szCs w:val="20"/>
              </w:rPr>
              <w:t>Units</w:t>
            </w:r>
          </w:p>
        </w:tc>
        <w:tc>
          <w:tcPr>
            <w:tcW w:w="591" w:type="pct"/>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Existing</w:t>
            </w:r>
          </w:p>
        </w:tc>
        <w:tc>
          <w:tcPr>
            <w:tcW w:w="655" w:type="pct"/>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Proposed</w:t>
            </w:r>
          </w:p>
        </w:tc>
        <w:tc>
          <w:tcPr>
            <w:tcW w:w="549" w:type="pct"/>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Units</w:t>
            </w:r>
          </w:p>
        </w:tc>
        <w:tc>
          <w:tcPr>
            <w:tcW w:w="463" w:type="pct"/>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Existing</w:t>
            </w:r>
          </w:p>
        </w:tc>
        <w:tc>
          <w:tcPr>
            <w:tcW w:w="761" w:type="pct"/>
            <w:shd w:val="clear" w:color="auto" w:fill="002060"/>
            <w:vAlign w:val="center"/>
          </w:tcPr>
          <w:p w:rsidR="00A36201" w:rsidRPr="00E563A5" w:rsidRDefault="00A36201" w:rsidP="00216C76">
            <w:pPr>
              <w:spacing w:before="60" w:after="60" w:line="276" w:lineRule="auto"/>
              <w:contextualSpacing/>
              <w:jc w:val="center"/>
              <w:rPr>
                <w:b/>
                <w:color w:val="FFFFFF" w:themeColor="background1"/>
                <w:sz w:val="20"/>
                <w:szCs w:val="20"/>
              </w:rPr>
            </w:pPr>
            <w:r w:rsidRPr="00E563A5">
              <w:rPr>
                <w:b/>
                <w:color w:val="FFFFFF" w:themeColor="background1"/>
                <w:sz w:val="20"/>
                <w:szCs w:val="20"/>
              </w:rPr>
              <w:t>Proposed</w:t>
            </w:r>
          </w:p>
        </w:tc>
      </w:tr>
      <w:tr w:rsidR="00A36201" w:rsidRPr="00E563A5" w:rsidTr="00FA5934">
        <w:tc>
          <w:tcPr>
            <w:tcW w:w="1073" w:type="pct"/>
            <w:vAlign w:val="center"/>
          </w:tcPr>
          <w:p w:rsidR="00A36201" w:rsidRPr="00593553" w:rsidRDefault="00A36201" w:rsidP="00216C76">
            <w:pPr>
              <w:spacing w:before="60" w:after="60" w:line="276" w:lineRule="auto"/>
              <w:contextualSpacing/>
              <w:rPr>
                <w:b/>
                <w:sz w:val="20"/>
                <w:szCs w:val="20"/>
              </w:rPr>
            </w:pPr>
            <w:r w:rsidRPr="00593553">
              <w:rPr>
                <w:b/>
                <w:sz w:val="20"/>
                <w:szCs w:val="20"/>
              </w:rPr>
              <w:t>D</w:t>
            </w:r>
            <w:r>
              <w:rPr>
                <w:b/>
                <w:sz w:val="20"/>
                <w:szCs w:val="20"/>
              </w:rPr>
              <w:t>omestic Supply</w:t>
            </w:r>
          </w:p>
        </w:tc>
        <w:tc>
          <w:tcPr>
            <w:tcW w:w="907" w:type="pct"/>
          </w:tcPr>
          <w:p w:rsidR="00A36201" w:rsidRPr="00E563A5" w:rsidRDefault="00A36201" w:rsidP="00216C76">
            <w:pPr>
              <w:spacing w:before="60" w:after="60" w:line="276" w:lineRule="auto"/>
              <w:contextualSpacing/>
              <w:jc w:val="center"/>
              <w:rPr>
                <w:sz w:val="20"/>
                <w:szCs w:val="20"/>
              </w:rPr>
            </w:pPr>
          </w:p>
        </w:tc>
        <w:tc>
          <w:tcPr>
            <w:tcW w:w="591" w:type="pct"/>
            <w:vAlign w:val="center"/>
          </w:tcPr>
          <w:p w:rsidR="00A36201" w:rsidRPr="00E563A5" w:rsidRDefault="00A36201" w:rsidP="00216C76">
            <w:pPr>
              <w:spacing w:before="60" w:after="60" w:line="276" w:lineRule="auto"/>
              <w:contextualSpacing/>
              <w:jc w:val="center"/>
              <w:rPr>
                <w:sz w:val="20"/>
                <w:szCs w:val="20"/>
              </w:rPr>
            </w:pPr>
          </w:p>
        </w:tc>
        <w:tc>
          <w:tcPr>
            <w:tcW w:w="655" w:type="pct"/>
            <w:vAlign w:val="center"/>
          </w:tcPr>
          <w:p w:rsidR="00A36201" w:rsidRPr="00E563A5" w:rsidRDefault="00A36201" w:rsidP="00216C76">
            <w:pPr>
              <w:spacing w:before="60" w:after="60" w:line="276" w:lineRule="auto"/>
              <w:contextualSpacing/>
              <w:jc w:val="center"/>
              <w:rPr>
                <w:sz w:val="20"/>
                <w:szCs w:val="20"/>
              </w:rPr>
            </w:pPr>
          </w:p>
        </w:tc>
        <w:tc>
          <w:tcPr>
            <w:tcW w:w="549" w:type="pct"/>
            <w:vAlign w:val="center"/>
          </w:tcPr>
          <w:p w:rsidR="00A36201" w:rsidRPr="00E563A5" w:rsidRDefault="00A36201" w:rsidP="00216C76">
            <w:pPr>
              <w:spacing w:before="60" w:after="60" w:line="276" w:lineRule="auto"/>
              <w:contextualSpacing/>
              <w:jc w:val="center"/>
              <w:rPr>
                <w:sz w:val="20"/>
                <w:szCs w:val="20"/>
              </w:rPr>
            </w:pPr>
          </w:p>
        </w:tc>
        <w:tc>
          <w:tcPr>
            <w:tcW w:w="463" w:type="pct"/>
            <w:vAlign w:val="center"/>
          </w:tcPr>
          <w:p w:rsidR="00A36201" w:rsidRPr="00E563A5" w:rsidRDefault="00A36201" w:rsidP="00216C76">
            <w:pPr>
              <w:spacing w:before="60" w:after="60" w:line="276" w:lineRule="auto"/>
              <w:contextualSpacing/>
              <w:jc w:val="center"/>
              <w:rPr>
                <w:sz w:val="20"/>
                <w:szCs w:val="20"/>
              </w:rPr>
            </w:pPr>
          </w:p>
        </w:tc>
        <w:tc>
          <w:tcPr>
            <w:tcW w:w="761" w:type="pct"/>
            <w:vAlign w:val="center"/>
          </w:tcPr>
          <w:p w:rsidR="00A36201" w:rsidRPr="00E563A5" w:rsidRDefault="00A36201" w:rsidP="00216C76">
            <w:pPr>
              <w:spacing w:before="60" w:after="60" w:line="276" w:lineRule="auto"/>
              <w:contextualSpacing/>
              <w:jc w:val="center"/>
              <w:rPr>
                <w:sz w:val="20"/>
                <w:szCs w:val="20"/>
              </w:rPr>
            </w:pP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E563A5">
              <w:rPr>
                <w:sz w:val="20"/>
                <w:szCs w:val="20"/>
              </w:rPr>
              <w:t xml:space="preserve">DS–I (a), </w:t>
            </w:r>
            <w:proofErr w:type="spellStart"/>
            <w:r w:rsidRPr="00E563A5">
              <w:rPr>
                <w:sz w:val="20"/>
                <w:szCs w:val="20"/>
              </w:rPr>
              <w:t>Kutir</w:t>
            </w:r>
            <w:proofErr w:type="spellEnd"/>
            <w:r w:rsidRPr="00E563A5">
              <w:rPr>
                <w:sz w:val="20"/>
                <w:szCs w:val="20"/>
              </w:rPr>
              <w:t xml:space="preserve"> </w:t>
            </w:r>
            <w:proofErr w:type="spellStart"/>
            <w:r w:rsidRPr="00E563A5">
              <w:rPr>
                <w:sz w:val="20"/>
                <w:szCs w:val="20"/>
              </w:rPr>
              <w:t>Jyoti</w:t>
            </w:r>
            <w:proofErr w:type="spellEnd"/>
            <w:r w:rsidRPr="00E563A5">
              <w:rPr>
                <w:sz w:val="20"/>
                <w:szCs w:val="20"/>
              </w:rPr>
              <w:t xml:space="preserve"> (metered) (0-50)</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15</w:t>
            </w:r>
          </w:p>
        </w:tc>
        <w:tc>
          <w:tcPr>
            <w:tcW w:w="655" w:type="pct"/>
            <w:vAlign w:val="center"/>
          </w:tcPr>
          <w:p w:rsidR="00A36201" w:rsidRPr="00E563A5" w:rsidRDefault="00FA6482" w:rsidP="00216C76">
            <w:pPr>
              <w:spacing w:before="60" w:after="60" w:line="276" w:lineRule="auto"/>
              <w:contextualSpacing/>
              <w:jc w:val="center"/>
              <w:rPr>
                <w:sz w:val="20"/>
                <w:szCs w:val="20"/>
              </w:rPr>
            </w:pPr>
            <w:r>
              <w:rPr>
                <w:sz w:val="20"/>
                <w:szCs w:val="20"/>
              </w:rPr>
              <w:t>25</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1.20</w:t>
            </w:r>
          </w:p>
        </w:tc>
        <w:tc>
          <w:tcPr>
            <w:tcW w:w="761" w:type="pct"/>
            <w:vAlign w:val="center"/>
          </w:tcPr>
          <w:p w:rsidR="00A36201" w:rsidRPr="00E563A5" w:rsidRDefault="00FA6482" w:rsidP="00216C76">
            <w:pPr>
              <w:spacing w:before="60" w:after="60" w:line="276" w:lineRule="auto"/>
              <w:contextualSpacing/>
              <w:jc w:val="center"/>
              <w:rPr>
                <w:sz w:val="20"/>
                <w:szCs w:val="20"/>
              </w:rPr>
            </w:pPr>
            <w:r>
              <w:rPr>
                <w:sz w:val="20"/>
                <w:szCs w:val="20"/>
              </w:rPr>
              <w:t>1.50</w:t>
            </w: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E563A5">
              <w:rPr>
                <w:sz w:val="20"/>
                <w:szCs w:val="20"/>
              </w:rPr>
              <w:t xml:space="preserve">DS–I (a), </w:t>
            </w:r>
            <w:proofErr w:type="spellStart"/>
            <w:r w:rsidRPr="00E563A5">
              <w:rPr>
                <w:sz w:val="20"/>
                <w:szCs w:val="20"/>
              </w:rPr>
              <w:t>Kutir</w:t>
            </w:r>
            <w:proofErr w:type="spellEnd"/>
            <w:r w:rsidRPr="00E563A5">
              <w:rPr>
                <w:sz w:val="20"/>
                <w:szCs w:val="20"/>
              </w:rPr>
              <w:t xml:space="preserve"> </w:t>
            </w:r>
            <w:proofErr w:type="spellStart"/>
            <w:r w:rsidRPr="00E563A5">
              <w:rPr>
                <w:sz w:val="20"/>
                <w:szCs w:val="20"/>
              </w:rPr>
              <w:t>Jyoti</w:t>
            </w:r>
            <w:proofErr w:type="spellEnd"/>
            <w:r w:rsidRPr="00E563A5">
              <w:rPr>
                <w:sz w:val="20"/>
                <w:szCs w:val="20"/>
              </w:rPr>
              <w:t xml:space="preserve"> (metered) (50-100)</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15</w:t>
            </w:r>
          </w:p>
        </w:tc>
        <w:tc>
          <w:tcPr>
            <w:tcW w:w="655" w:type="pct"/>
            <w:vAlign w:val="center"/>
          </w:tcPr>
          <w:p w:rsidR="00A36201" w:rsidRPr="00E563A5" w:rsidRDefault="00FA6482" w:rsidP="00216C76">
            <w:pPr>
              <w:spacing w:before="60" w:after="60" w:line="276" w:lineRule="auto"/>
              <w:contextualSpacing/>
              <w:jc w:val="center"/>
              <w:rPr>
                <w:sz w:val="20"/>
                <w:szCs w:val="20"/>
              </w:rPr>
            </w:pPr>
            <w:r>
              <w:rPr>
                <w:sz w:val="20"/>
                <w:szCs w:val="20"/>
              </w:rPr>
              <w:t>25</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1.20</w:t>
            </w:r>
          </w:p>
        </w:tc>
        <w:tc>
          <w:tcPr>
            <w:tcW w:w="761" w:type="pct"/>
            <w:vAlign w:val="center"/>
          </w:tcPr>
          <w:p w:rsidR="00A36201" w:rsidRPr="00E563A5" w:rsidRDefault="007662DC" w:rsidP="00216C76">
            <w:pPr>
              <w:spacing w:before="60" w:after="60" w:line="276" w:lineRule="auto"/>
              <w:contextualSpacing/>
              <w:jc w:val="center"/>
              <w:rPr>
                <w:sz w:val="20"/>
                <w:szCs w:val="20"/>
              </w:rPr>
            </w:pPr>
            <w:r>
              <w:rPr>
                <w:sz w:val="20"/>
                <w:szCs w:val="20"/>
              </w:rPr>
              <w:t>1.5</w:t>
            </w:r>
            <w:r w:rsidR="00FA6482">
              <w:rPr>
                <w:sz w:val="20"/>
                <w:szCs w:val="20"/>
              </w:rPr>
              <w:t>0</w:t>
            </w: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E563A5">
              <w:rPr>
                <w:sz w:val="20"/>
                <w:szCs w:val="20"/>
              </w:rPr>
              <w:t xml:space="preserve">DS–I (a), </w:t>
            </w:r>
            <w:proofErr w:type="spellStart"/>
            <w:r w:rsidRPr="00E563A5">
              <w:rPr>
                <w:sz w:val="20"/>
                <w:szCs w:val="20"/>
              </w:rPr>
              <w:t>Kutir</w:t>
            </w:r>
            <w:proofErr w:type="spellEnd"/>
            <w:r w:rsidRPr="00E563A5">
              <w:rPr>
                <w:sz w:val="20"/>
                <w:szCs w:val="20"/>
              </w:rPr>
              <w:t xml:space="preserve"> </w:t>
            </w:r>
            <w:proofErr w:type="spellStart"/>
            <w:r w:rsidRPr="00E563A5">
              <w:rPr>
                <w:sz w:val="20"/>
                <w:szCs w:val="20"/>
              </w:rPr>
              <w:t>Jyoti</w:t>
            </w:r>
            <w:proofErr w:type="spellEnd"/>
            <w:r w:rsidRPr="00E563A5">
              <w:rPr>
                <w:sz w:val="20"/>
                <w:szCs w:val="20"/>
              </w:rPr>
              <w:t xml:space="preserve"> </w:t>
            </w:r>
          </w:p>
          <w:p w:rsidR="00A36201" w:rsidRPr="00E563A5" w:rsidRDefault="00A36201" w:rsidP="00216C76">
            <w:pPr>
              <w:spacing w:before="60" w:after="60" w:line="276" w:lineRule="auto"/>
              <w:contextualSpacing/>
              <w:rPr>
                <w:sz w:val="20"/>
                <w:szCs w:val="20"/>
              </w:rPr>
            </w:pPr>
            <w:r w:rsidRPr="00E563A5">
              <w:rPr>
                <w:sz w:val="20"/>
                <w:szCs w:val="20"/>
              </w:rPr>
              <w:t>(un-metered)</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40</w:t>
            </w:r>
          </w:p>
        </w:tc>
        <w:tc>
          <w:tcPr>
            <w:tcW w:w="655" w:type="pct"/>
            <w:vAlign w:val="center"/>
          </w:tcPr>
          <w:p w:rsidR="00A36201" w:rsidRPr="00E563A5" w:rsidRDefault="007662DC" w:rsidP="00216C76">
            <w:pPr>
              <w:spacing w:before="60" w:after="60" w:line="276" w:lineRule="auto"/>
              <w:contextualSpacing/>
              <w:jc w:val="center"/>
              <w:rPr>
                <w:sz w:val="20"/>
                <w:szCs w:val="20"/>
              </w:rPr>
            </w:pPr>
            <w:r>
              <w:rPr>
                <w:sz w:val="20"/>
                <w:szCs w:val="20"/>
              </w:rPr>
              <w:t>12</w:t>
            </w:r>
            <w:r w:rsidR="00FA6482">
              <w:rPr>
                <w:sz w:val="20"/>
                <w:szCs w:val="20"/>
              </w:rPr>
              <w:t>5</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w:t>
            </w:r>
          </w:p>
        </w:tc>
        <w:tc>
          <w:tcPr>
            <w:tcW w:w="761" w:type="pct"/>
            <w:vAlign w:val="center"/>
          </w:tcPr>
          <w:p w:rsidR="00A36201" w:rsidRPr="00E563A5" w:rsidRDefault="00FA6482" w:rsidP="00216C76">
            <w:pPr>
              <w:spacing w:before="60" w:after="60" w:line="276" w:lineRule="auto"/>
              <w:contextualSpacing/>
              <w:jc w:val="center"/>
              <w:rPr>
                <w:sz w:val="20"/>
                <w:szCs w:val="20"/>
              </w:rPr>
            </w:pPr>
            <w:r>
              <w:rPr>
                <w:sz w:val="20"/>
                <w:szCs w:val="20"/>
              </w:rPr>
              <w:t>-</w:t>
            </w: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E563A5">
              <w:rPr>
                <w:sz w:val="20"/>
                <w:szCs w:val="20"/>
              </w:rPr>
              <w:t>DS-I (b), metered (0-200)</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25</w:t>
            </w:r>
          </w:p>
        </w:tc>
        <w:tc>
          <w:tcPr>
            <w:tcW w:w="655" w:type="pct"/>
            <w:vAlign w:val="center"/>
          </w:tcPr>
          <w:p w:rsidR="00A36201" w:rsidRPr="00E563A5" w:rsidRDefault="00FA6482" w:rsidP="00216C76">
            <w:pPr>
              <w:spacing w:before="60" w:after="60" w:line="276" w:lineRule="auto"/>
              <w:contextualSpacing/>
              <w:jc w:val="center"/>
              <w:rPr>
                <w:sz w:val="20"/>
                <w:szCs w:val="20"/>
              </w:rPr>
            </w:pPr>
            <w:r>
              <w:rPr>
                <w:sz w:val="20"/>
                <w:szCs w:val="20"/>
              </w:rPr>
              <w:t>35</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1.40</w:t>
            </w:r>
          </w:p>
        </w:tc>
        <w:tc>
          <w:tcPr>
            <w:tcW w:w="761" w:type="pct"/>
            <w:vAlign w:val="center"/>
          </w:tcPr>
          <w:p w:rsidR="00A36201" w:rsidRPr="00E563A5" w:rsidRDefault="007662DC" w:rsidP="00216C76">
            <w:pPr>
              <w:spacing w:before="60" w:after="60" w:line="276" w:lineRule="auto"/>
              <w:contextualSpacing/>
              <w:jc w:val="center"/>
              <w:rPr>
                <w:sz w:val="20"/>
                <w:szCs w:val="20"/>
              </w:rPr>
            </w:pPr>
            <w:r>
              <w:rPr>
                <w:sz w:val="20"/>
                <w:szCs w:val="20"/>
              </w:rPr>
              <w:t>1.9</w:t>
            </w:r>
            <w:r w:rsidR="00FA6482">
              <w:rPr>
                <w:sz w:val="20"/>
                <w:szCs w:val="20"/>
              </w:rPr>
              <w:t>5</w:t>
            </w: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E563A5">
              <w:rPr>
                <w:sz w:val="20"/>
                <w:szCs w:val="20"/>
              </w:rPr>
              <w:t>DS-I (b), metered (above 200)</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25</w:t>
            </w:r>
          </w:p>
        </w:tc>
        <w:tc>
          <w:tcPr>
            <w:tcW w:w="655" w:type="pct"/>
            <w:vAlign w:val="center"/>
          </w:tcPr>
          <w:p w:rsidR="00A36201" w:rsidRPr="00E563A5" w:rsidRDefault="00FA6482" w:rsidP="00216C76">
            <w:pPr>
              <w:spacing w:before="60" w:after="60" w:line="276" w:lineRule="auto"/>
              <w:contextualSpacing/>
              <w:jc w:val="center"/>
              <w:rPr>
                <w:sz w:val="20"/>
                <w:szCs w:val="20"/>
              </w:rPr>
            </w:pPr>
            <w:r>
              <w:rPr>
                <w:sz w:val="20"/>
                <w:szCs w:val="20"/>
              </w:rPr>
              <w:t>40</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1.50</w:t>
            </w:r>
          </w:p>
        </w:tc>
        <w:tc>
          <w:tcPr>
            <w:tcW w:w="761" w:type="pct"/>
            <w:vAlign w:val="center"/>
          </w:tcPr>
          <w:p w:rsidR="00A36201" w:rsidRPr="00E563A5" w:rsidRDefault="007662DC" w:rsidP="00216C76">
            <w:pPr>
              <w:spacing w:before="60" w:after="60" w:line="276" w:lineRule="auto"/>
              <w:contextualSpacing/>
              <w:jc w:val="center"/>
              <w:rPr>
                <w:sz w:val="20"/>
                <w:szCs w:val="20"/>
              </w:rPr>
            </w:pPr>
            <w:r>
              <w:rPr>
                <w:sz w:val="20"/>
                <w:szCs w:val="20"/>
              </w:rPr>
              <w:t>2.05</w:t>
            </w: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E563A5">
              <w:rPr>
                <w:sz w:val="20"/>
                <w:szCs w:val="20"/>
              </w:rPr>
              <w:t>DS-I (b), un-metered</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100</w:t>
            </w:r>
          </w:p>
        </w:tc>
        <w:tc>
          <w:tcPr>
            <w:tcW w:w="655" w:type="pct"/>
            <w:vAlign w:val="center"/>
          </w:tcPr>
          <w:p w:rsidR="00A36201" w:rsidRPr="00E563A5" w:rsidRDefault="007662DC" w:rsidP="00216C76">
            <w:pPr>
              <w:spacing w:before="60" w:after="60" w:line="276" w:lineRule="auto"/>
              <w:contextualSpacing/>
              <w:jc w:val="center"/>
              <w:rPr>
                <w:sz w:val="20"/>
                <w:szCs w:val="20"/>
              </w:rPr>
            </w:pPr>
            <w:r>
              <w:rPr>
                <w:sz w:val="20"/>
                <w:szCs w:val="20"/>
              </w:rPr>
              <w:t>17</w:t>
            </w:r>
            <w:r w:rsidR="00FA6482">
              <w:rPr>
                <w:sz w:val="20"/>
                <w:szCs w:val="20"/>
              </w:rPr>
              <w:t>5</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w:t>
            </w:r>
          </w:p>
        </w:tc>
        <w:tc>
          <w:tcPr>
            <w:tcW w:w="761" w:type="pct"/>
            <w:vAlign w:val="center"/>
          </w:tcPr>
          <w:p w:rsidR="00A36201" w:rsidRPr="00E563A5" w:rsidRDefault="00FA6482" w:rsidP="00216C76">
            <w:pPr>
              <w:spacing w:before="60" w:after="60" w:line="276" w:lineRule="auto"/>
              <w:contextualSpacing/>
              <w:jc w:val="center"/>
              <w:rPr>
                <w:sz w:val="20"/>
                <w:szCs w:val="20"/>
              </w:rPr>
            </w:pPr>
            <w:r>
              <w:rPr>
                <w:sz w:val="20"/>
                <w:szCs w:val="20"/>
              </w:rPr>
              <w:t>-</w:t>
            </w:r>
          </w:p>
        </w:tc>
      </w:tr>
      <w:tr w:rsidR="00A36201" w:rsidRPr="00E563A5" w:rsidTr="00FA5934">
        <w:tc>
          <w:tcPr>
            <w:tcW w:w="1073" w:type="pct"/>
            <w:vAlign w:val="center"/>
          </w:tcPr>
          <w:p w:rsidR="00A36201" w:rsidRPr="00E563A5" w:rsidRDefault="00A36201" w:rsidP="00216C76">
            <w:pPr>
              <w:spacing w:before="60" w:after="60" w:line="276" w:lineRule="auto"/>
              <w:contextualSpacing/>
              <w:rPr>
                <w:sz w:val="20"/>
                <w:szCs w:val="20"/>
              </w:rPr>
            </w:pPr>
            <w:r w:rsidRPr="00593553">
              <w:rPr>
                <w:sz w:val="20"/>
                <w:szCs w:val="20"/>
              </w:rPr>
              <w:t>DS – II &lt;=4 kW</w:t>
            </w:r>
            <w:r>
              <w:rPr>
                <w:sz w:val="20"/>
                <w:szCs w:val="20"/>
              </w:rPr>
              <w:t xml:space="preserve">, </w:t>
            </w:r>
            <w:r>
              <w:rPr>
                <w:sz w:val="20"/>
                <w:szCs w:val="20"/>
              </w:rPr>
              <w:br/>
              <w:t>0 – 200 Units</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40</w:t>
            </w:r>
          </w:p>
        </w:tc>
        <w:tc>
          <w:tcPr>
            <w:tcW w:w="655" w:type="pct"/>
            <w:vAlign w:val="center"/>
          </w:tcPr>
          <w:p w:rsidR="00A36201" w:rsidRPr="00E563A5" w:rsidRDefault="007662DC" w:rsidP="00216C76">
            <w:pPr>
              <w:spacing w:before="60" w:after="60" w:line="276" w:lineRule="auto"/>
              <w:contextualSpacing/>
              <w:jc w:val="center"/>
              <w:rPr>
                <w:sz w:val="20"/>
                <w:szCs w:val="20"/>
              </w:rPr>
            </w:pPr>
            <w:r>
              <w:rPr>
                <w:sz w:val="20"/>
                <w:szCs w:val="20"/>
              </w:rPr>
              <w:t>100</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2.40</w:t>
            </w:r>
          </w:p>
        </w:tc>
        <w:tc>
          <w:tcPr>
            <w:tcW w:w="761" w:type="pct"/>
            <w:vAlign w:val="center"/>
          </w:tcPr>
          <w:p w:rsidR="00A36201" w:rsidRPr="00E563A5" w:rsidRDefault="007662DC" w:rsidP="00216C76">
            <w:pPr>
              <w:spacing w:before="60" w:after="60" w:line="276" w:lineRule="auto"/>
              <w:contextualSpacing/>
              <w:jc w:val="center"/>
              <w:rPr>
                <w:sz w:val="20"/>
                <w:szCs w:val="20"/>
              </w:rPr>
            </w:pPr>
            <w:r>
              <w:rPr>
                <w:sz w:val="20"/>
                <w:szCs w:val="20"/>
              </w:rPr>
              <w:t>2.90</w:t>
            </w:r>
          </w:p>
        </w:tc>
      </w:tr>
      <w:tr w:rsidR="00A36201" w:rsidRPr="00E563A5" w:rsidTr="00FA5934">
        <w:tc>
          <w:tcPr>
            <w:tcW w:w="1073" w:type="pct"/>
            <w:vAlign w:val="center"/>
          </w:tcPr>
          <w:p w:rsidR="00A36201" w:rsidRPr="00E563A5" w:rsidRDefault="00A36201" w:rsidP="00FA5934">
            <w:pPr>
              <w:spacing w:before="60" w:after="60" w:line="276" w:lineRule="auto"/>
              <w:contextualSpacing/>
              <w:rPr>
                <w:sz w:val="20"/>
                <w:szCs w:val="20"/>
              </w:rPr>
            </w:pPr>
            <w:r w:rsidRPr="00593553">
              <w:rPr>
                <w:sz w:val="20"/>
                <w:szCs w:val="20"/>
              </w:rPr>
              <w:t>DS – II &lt;=4 kW</w:t>
            </w:r>
            <w:r>
              <w:rPr>
                <w:sz w:val="20"/>
                <w:szCs w:val="20"/>
              </w:rPr>
              <w:t xml:space="preserve">, </w:t>
            </w:r>
            <w:r>
              <w:rPr>
                <w:sz w:val="20"/>
                <w:szCs w:val="20"/>
              </w:rPr>
              <w:br/>
            </w:r>
            <w:r w:rsidR="00FA5934">
              <w:rPr>
                <w:sz w:val="20"/>
                <w:szCs w:val="20"/>
              </w:rPr>
              <w:t>201-500</w:t>
            </w:r>
            <w:r>
              <w:rPr>
                <w:sz w:val="20"/>
                <w:szCs w:val="20"/>
              </w:rPr>
              <w:t>units</w:t>
            </w:r>
          </w:p>
        </w:tc>
        <w:tc>
          <w:tcPr>
            <w:tcW w:w="907" w:type="pct"/>
          </w:tcPr>
          <w:p w:rsidR="00A36201" w:rsidRPr="00E563A5" w:rsidRDefault="00A36201"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A36201" w:rsidRPr="00E563A5" w:rsidRDefault="00FA6482" w:rsidP="00216C76">
            <w:pPr>
              <w:spacing w:before="60" w:after="60" w:line="276" w:lineRule="auto"/>
              <w:contextualSpacing/>
              <w:jc w:val="center"/>
              <w:rPr>
                <w:sz w:val="20"/>
                <w:szCs w:val="20"/>
              </w:rPr>
            </w:pPr>
            <w:r>
              <w:rPr>
                <w:sz w:val="20"/>
                <w:szCs w:val="20"/>
              </w:rPr>
              <w:t>60</w:t>
            </w:r>
          </w:p>
        </w:tc>
        <w:tc>
          <w:tcPr>
            <w:tcW w:w="655" w:type="pct"/>
            <w:vAlign w:val="center"/>
          </w:tcPr>
          <w:p w:rsidR="00A36201" w:rsidRPr="00E563A5" w:rsidRDefault="007662DC" w:rsidP="00216C76">
            <w:pPr>
              <w:spacing w:before="60" w:after="60" w:line="276" w:lineRule="auto"/>
              <w:contextualSpacing/>
              <w:jc w:val="center"/>
              <w:rPr>
                <w:sz w:val="20"/>
                <w:szCs w:val="20"/>
              </w:rPr>
            </w:pPr>
            <w:r>
              <w:rPr>
                <w:sz w:val="20"/>
                <w:szCs w:val="20"/>
              </w:rPr>
              <w:t>150</w:t>
            </w:r>
          </w:p>
        </w:tc>
        <w:tc>
          <w:tcPr>
            <w:tcW w:w="549" w:type="pct"/>
            <w:vAlign w:val="center"/>
          </w:tcPr>
          <w:p w:rsidR="00A36201" w:rsidRPr="00E563A5" w:rsidRDefault="00A36201"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A36201" w:rsidRPr="00E563A5" w:rsidRDefault="00FA6482" w:rsidP="00216C76">
            <w:pPr>
              <w:spacing w:before="60" w:after="60" w:line="276" w:lineRule="auto"/>
              <w:contextualSpacing/>
              <w:jc w:val="center"/>
              <w:rPr>
                <w:sz w:val="20"/>
                <w:szCs w:val="20"/>
              </w:rPr>
            </w:pPr>
            <w:r>
              <w:rPr>
                <w:sz w:val="20"/>
                <w:szCs w:val="20"/>
              </w:rPr>
              <w:t>2.90</w:t>
            </w:r>
          </w:p>
        </w:tc>
        <w:tc>
          <w:tcPr>
            <w:tcW w:w="761" w:type="pct"/>
            <w:vAlign w:val="center"/>
          </w:tcPr>
          <w:p w:rsidR="00A36201" w:rsidRPr="00E563A5" w:rsidRDefault="007662DC" w:rsidP="00216C76">
            <w:pPr>
              <w:spacing w:before="60" w:after="60" w:line="276" w:lineRule="auto"/>
              <w:contextualSpacing/>
              <w:jc w:val="center"/>
              <w:rPr>
                <w:sz w:val="20"/>
                <w:szCs w:val="20"/>
              </w:rPr>
            </w:pPr>
            <w:r>
              <w:rPr>
                <w:sz w:val="20"/>
                <w:szCs w:val="20"/>
              </w:rPr>
              <w:t>3.2</w:t>
            </w:r>
            <w:r w:rsidR="00FA6482">
              <w:rPr>
                <w:sz w:val="20"/>
                <w:szCs w:val="20"/>
              </w:rPr>
              <w:t>0</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593553">
              <w:rPr>
                <w:sz w:val="20"/>
                <w:szCs w:val="20"/>
              </w:rPr>
              <w:t>DS – II &lt;=4 kW</w:t>
            </w:r>
            <w:r>
              <w:rPr>
                <w:sz w:val="20"/>
                <w:szCs w:val="20"/>
              </w:rPr>
              <w:t xml:space="preserve">, </w:t>
            </w:r>
            <w:r>
              <w:rPr>
                <w:sz w:val="20"/>
                <w:szCs w:val="20"/>
              </w:rPr>
              <w:br/>
              <w:t>500units and above</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FA5934" w:rsidRPr="00E563A5" w:rsidRDefault="00FA6482" w:rsidP="00216C76">
            <w:pPr>
              <w:spacing w:before="60" w:after="60" w:line="276" w:lineRule="auto"/>
              <w:contextualSpacing/>
              <w:jc w:val="center"/>
              <w:rPr>
                <w:sz w:val="20"/>
                <w:szCs w:val="20"/>
              </w:rPr>
            </w:pPr>
            <w:r>
              <w:rPr>
                <w:sz w:val="20"/>
                <w:szCs w:val="20"/>
              </w:rPr>
              <w:t>-</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2</w:t>
            </w:r>
            <w:r w:rsidR="00FA6482">
              <w:rPr>
                <w:sz w:val="20"/>
                <w:szCs w:val="20"/>
              </w:rPr>
              <w:t>00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FA6482" w:rsidP="00216C76">
            <w:pPr>
              <w:spacing w:before="60" w:after="60" w:line="276" w:lineRule="auto"/>
              <w:contextualSpacing/>
              <w:jc w:val="center"/>
              <w:rPr>
                <w:sz w:val="20"/>
                <w:szCs w:val="20"/>
              </w:rPr>
            </w:pPr>
            <w:r>
              <w:rPr>
                <w:sz w:val="20"/>
                <w:szCs w:val="20"/>
              </w:rPr>
              <w:t>-</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3.90</w:t>
            </w:r>
          </w:p>
        </w:tc>
      </w:tr>
      <w:tr w:rsidR="00FA5934" w:rsidRPr="00E563A5" w:rsidTr="00FA5934">
        <w:tc>
          <w:tcPr>
            <w:tcW w:w="1073" w:type="pct"/>
            <w:vAlign w:val="center"/>
          </w:tcPr>
          <w:p w:rsidR="00FA5934" w:rsidRPr="00593553" w:rsidRDefault="00FA5934" w:rsidP="00216C76">
            <w:pPr>
              <w:spacing w:before="60" w:after="60" w:line="276" w:lineRule="auto"/>
              <w:contextualSpacing/>
              <w:rPr>
                <w:sz w:val="20"/>
                <w:szCs w:val="20"/>
              </w:rPr>
            </w:pPr>
            <w:r w:rsidRPr="00593553">
              <w:rPr>
                <w:sz w:val="20"/>
                <w:szCs w:val="20"/>
              </w:rPr>
              <w:t>DS-III, Above 4 kW</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FA5934" w:rsidRPr="00E563A5" w:rsidRDefault="00FA6482" w:rsidP="00216C76">
            <w:pPr>
              <w:spacing w:before="60" w:after="60" w:line="276" w:lineRule="auto"/>
              <w:contextualSpacing/>
              <w:jc w:val="center"/>
              <w:rPr>
                <w:sz w:val="20"/>
                <w:szCs w:val="20"/>
              </w:rPr>
            </w:pPr>
            <w:r>
              <w:rPr>
                <w:sz w:val="20"/>
                <w:szCs w:val="20"/>
              </w:rPr>
              <w:t>100</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175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FA6482" w:rsidP="00216C76">
            <w:pPr>
              <w:spacing w:before="60" w:after="60" w:line="276" w:lineRule="auto"/>
              <w:contextualSpacing/>
              <w:jc w:val="center"/>
              <w:rPr>
                <w:sz w:val="20"/>
                <w:szCs w:val="20"/>
              </w:rPr>
            </w:pPr>
            <w:r>
              <w:rPr>
                <w:sz w:val="20"/>
                <w:szCs w:val="20"/>
              </w:rPr>
              <w:t>3.00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4.50</w:t>
            </w:r>
          </w:p>
        </w:tc>
      </w:tr>
      <w:tr w:rsidR="00FA5934" w:rsidRPr="00E563A5" w:rsidTr="00FA5934">
        <w:tc>
          <w:tcPr>
            <w:tcW w:w="1073" w:type="pct"/>
            <w:vAlign w:val="center"/>
          </w:tcPr>
          <w:p w:rsidR="00FA5934" w:rsidRPr="00593553" w:rsidRDefault="00FA5934" w:rsidP="00216C76">
            <w:pPr>
              <w:spacing w:before="60" w:after="60" w:line="276" w:lineRule="auto"/>
              <w:contextualSpacing/>
              <w:rPr>
                <w:sz w:val="20"/>
                <w:szCs w:val="20"/>
              </w:rPr>
            </w:pPr>
            <w:r w:rsidRPr="00593553">
              <w:rPr>
                <w:sz w:val="20"/>
                <w:szCs w:val="20"/>
              </w:rPr>
              <w:t>DS HT</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 Month</w:t>
            </w:r>
          </w:p>
        </w:tc>
        <w:tc>
          <w:tcPr>
            <w:tcW w:w="591" w:type="pct"/>
            <w:vAlign w:val="center"/>
          </w:tcPr>
          <w:p w:rsidR="00FA5934" w:rsidRPr="00E563A5" w:rsidRDefault="00FA6482" w:rsidP="00216C76">
            <w:pPr>
              <w:spacing w:before="60" w:after="60" w:line="276" w:lineRule="auto"/>
              <w:contextualSpacing/>
              <w:jc w:val="center"/>
              <w:rPr>
                <w:sz w:val="20"/>
                <w:szCs w:val="20"/>
              </w:rPr>
            </w:pPr>
            <w:r>
              <w:rPr>
                <w:sz w:val="20"/>
                <w:szCs w:val="20"/>
              </w:rPr>
              <w:t>75</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125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FA6482" w:rsidP="00216C76">
            <w:pPr>
              <w:spacing w:before="60" w:after="60" w:line="276" w:lineRule="auto"/>
              <w:contextualSpacing/>
              <w:jc w:val="center"/>
              <w:rPr>
                <w:sz w:val="20"/>
                <w:szCs w:val="20"/>
              </w:rPr>
            </w:pPr>
            <w:r>
              <w:rPr>
                <w:sz w:val="20"/>
                <w:szCs w:val="20"/>
              </w:rPr>
              <w:t>2.60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3.4</w:t>
            </w:r>
            <w:r w:rsidR="00FA6482">
              <w:rPr>
                <w:sz w:val="20"/>
                <w:szCs w:val="20"/>
              </w:rPr>
              <w:t>0</w:t>
            </w:r>
          </w:p>
        </w:tc>
      </w:tr>
      <w:tr w:rsidR="00FA5934" w:rsidRPr="00E563A5" w:rsidTr="00FA5934">
        <w:tc>
          <w:tcPr>
            <w:tcW w:w="1073" w:type="pct"/>
            <w:vAlign w:val="center"/>
          </w:tcPr>
          <w:p w:rsidR="00FA5934" w:rsidRPr="00593553" w:rsidRDefault="00FA5934" w:rsidP="00216C76">
            <w:pPr>
              <w:spacing w:before="60" w:after="60" w:line="276" w:lineRule="auto"/>
              <w:contextualSpacing/>
              <w:rPr>
                <w:b/>
                <w:sz w:val="20"/>
                <w:szCs w:val="20"/>
              </w:rPr>
            </w:pPr>
            <w:r>
              <w:rPr>
                <w:b/>
                <w:sz w:val="20"/>
                <w:szCs w:val="20"/>
              </w:rPr>
              <w:t>Non Domestic Supply</w:t>
            </w:r>
          </w:p>
        </w:tc>
        <w:tc>
          <w:tcPr>
            <w:tcW w:w="907" w:type="pct"/>
          </w:tcPr>
          <w:p w:rsidR="00FA5934" w:rsidRDefault="00FA5934" w:rsidP="00216C76">
            <w:pPr>
              <w:spacing w:before="60" w:after="60" w:line="276" w:lineRule="auto"/>
              <w:contextualSpacing/>
              <w:jc w:val="center"/>
              <w:rPr>
                <w:sz w:val="20"/>
                <w:szCs w:val="20"/>
              </w:rPr>
            </w:pPr>
          </w:p>
        </w:tc>
        <w:tc>
          <w:tcPr>
            <w:tcW w:w="591" w:type="pct"/>
            <w:vAlign w:val="center"/>
          </w:tcPr>
          <w:p w:rsidR="00FA5934" w:rsidRDefault="00FA5934" w:rsidP="00216C76">
            <w:pPr>
              <w:spacing w:before="60" w:after="60" w:line="276" w:lineRule="auto"/>
              <w:contextualSpacing/>
              <w:jc w:val="center"/>
              <w:rPr>
                <w:sz w:val="20"/>
                <w:szCs w:val="20"/>
              </w:rPr>
            </w:pPr>
          </w:p>
        </w:tc>
        <w:tc>
          <w:tcPr>
            <w:tcW w:w="655" w:type="pct"/>
            <w:vAlign w:val="center"/>
          </w:tcPr>
          <w:p w:rsidR="00FA5934" w:rsidRDefault="00FA5934" w:rsidP="00216C76">
            <w:pPr>
              <w:spacing w:before="60" w:after="60" w:line="276" w:lineRule="auto"/>
              <w:contextualSpacing/>
              <w:jc w:val="center"/>
              <w:rPr>
                <w:sz w:val="20"/>
                <w:szCs w:val="20"/>
              </w:rPr>
            </w:pPr>
          </w:p>
        </w:tc>
        <w:tc>
          <w:tcPr>
            <w:tcW w:w="549" w:type="pct"/>
            <w:vAlign w:val="center"/>
          </w:tcPr>
          <w:p w:rsidR="00FA5934" w:rsidRPr="00E563A5" w:rsidRDefault="00FA5934" w:rsidP="00216C76">
            <w:pPr>
              <w:spacing w:before="60" w:after="60" w:line="276" w:lineRule="auto"/>
              <w:contextualSpacing/>
              <w:jc w:val="center"/>
              <w:rPr>
                <w:sz w:val="20"/>
                <w:szCs w:val="20"/>
              </w:rPr>
            </w:pPr>
          </w:p>
        </w:tc>
        <w:tc>
          <w:tcPr>
            <w:tcW w:w="463" w:type="pct"/>
            <w:vAlign w:val="center"/>
          </w:tcPr>
          <w:p w:rsidR="00FA5934" w:rsidRPr="00E563A5" w:rsidRDefault="00FA5934" w:rsidP="00216C76">
            <w:pPr>
              <w:spacing w:before="60" w:after="60" w:line="276" w:lineRule="auto"/>
              <w:contextualSpacing/>
              <w:jc w:val="center"/>
              <w:rPr>
                <w:sz w:val="20"/>
                <w:szCs w:val="20"/>
              </w:rPr>
            </w:pPr>
          </w:p>
        </w:tc>
        <w:tc>
          <w:tcPr>
            <w:tcW w:w="761" w:type="pct"/>
            <w:vAlign w:val="center"/>
          </w:tcPr>
          <w:p w:rsidR="00FA5934" w:rsidRPr="00E563A5" w:rsidRDefault="00FA5934" w:rsidP="00216C76">
            <w:pPr>
              <w:spacing w:before="60" w:after="60" w:line="276" w:lineRule="auto"/>
              <w:contextualSpacing/>
              <w:jc w:val="center"/>
              <w:rPr>
                <w:sz w:val="20"/>
                <w:szCs w:val="20"/>
              </w:rPr>
            </w:pP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NDS-I, metered (&lt;= 2 kW) (0-100)</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FA5934" w:rsidRPr="00E563A5" w:rsidRDefault="00216C76" w:rsidP="00216C76">
            <w:pPr>
              <w:spacing w:before="60" w:after="60" w:line="276" w:lineRule="auto"/>
              <w:contextualSpacing/>
              <w:jc w:val="center"/>
              <w:rPr>
                <w:sz w:val="20"/>
                <w:szCs w:val="20"/>
              </w:rPr>
            </w:pPr>
            <w:r>
              <w:rPr>
                <w:sz w:val="20"/>
                <w:szCs w:val="20"/>
              </w:rPr>
              <w:t>30</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50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216C76" w:rsidP="00216C76">
            <w:pPr>
              <w:spacing w:before="60" w:after="60" w:line="276" w:lineRule="auto"/>
              <w:contextualSpacing/>
              <w:jc w:val="center"/>
              <w:rPr>
                <w:sz w:val="20"/>
                <w:szCs w:val="20"/>
              </w:rPr>
            </w:pPr>
            <w:r>
              <w:rPr>
                <w:sz w:val="20"/>
                <w:szCs w:val="20"/>
              </w:rPr>
              <w:t>1.75</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2.50</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NDS-I, metered (&lt;= 2 kW) (above 100)</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Connection/ Month</w:t>
            </w:r>
          </w:p>
        </w:tc>
        <w:tc>
          <w:tcPr>
            <w:tcW w:w="591" w:type="pct"/>
            <w:vAlign w:val="center"/>
          </w:tcPr>
          <w:p w:rsidR="00FA5934" w:rsidRPr="00E563A5" w:rsidRDefault="00216C76" w:rsidP="00216C76">
            <w:pPr>
              <w:spacing w:before="60" w:after="60" w:line="276" w:lineRule="auto"/>
              <w:contextualSpacing/>
              <w:jc w:val="center"/>
              <w:rPr>
                <w:sz w:val="20"/>
                <w:szCs w:val="20"/>
              </w:rPr>
            </w:pPr>
            <w:r>
              <w:rPr>
                <w:sz w:val="20"/>
                <w:szCs w:val="20"/>
              </w:rPr>
              <w:t>30</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50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216C76" w:rsidP="00216C76">
            <w:pPr>
              <w:spacing w:before="60" w:after="60" w:line="276" w:lineRule="auto"/>
              <w:contextualSpacing/>
              <w:jc w:val="center"/>
              <w:rPr>
                <w:sz w:val="20"/>
                <w:szCs w:val="20"/>
              </w:rPr>
            </w:pPr>
            <w:r>
              <w:rPr>
                <w:sz w:val="20"/>
                <w:szCs w:val="20"/>
              </w:rPr>
              <w:t>1.75</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2.50</w:t>
            </w:r>
          </w:p>
        </w:tc>
      </w:tr>
      <w:tr w:rsidR="00FA5934" w:rsidRPr="00E563A5" w:rsidTr="00FA5934">
        <w:tc>
          <w:tcPr>
            <w:tcW w:w="1073" w:type="pct"/>
            <w:vMerge w:val="restart"/>
            <w:vAlign w:val="center"/>
          </w:tcPr>
          <w:p w:rsidR="00FA5934" w:rsidRPr="00B34A52" w:rsidRDefault="00FA5934" w:rsidP="00216C76">
            <w:pPr>
              <w:spacing w:before="60" w:after="60" w:line="276" w:lineRule="auto"/>
              <w:contextualSpacing/>
              <w:rPr>
                <w:sz w:val="20"/>
                <w:szCs w:val="20"/>
              </w:rPr>
            </w:pPr>
            <w:r w:rsidRPr="00B34A52">
              <w:rPr>
                <w:sz w:val="20"/>
                <w:szCs w:val="20"/>
              </w:rPr>
              <w:t>NDS-I, un-metered (&lt;= 2 kW)</w:t>
            </w:r>
          </w:p>
        </w:tc>
        <w:tc>
          <w:tcPr>
            <w:tcW w:w="907" w:type="pct"/>
          </w:tcPr>
          <w:p w:rsidR="00FA5934" w:rsidRPr="00B34A52" w:rsidRDefault="00FA5934" w:rsidP="00216C76">
            <w:pPr>
              <w:spacing w:before="60" w:after="60" w:line="276" w:lineRule="auto"/>
              <w:contextualSpacing/>
              <w:jc w:val="center"/>
              <w:rPr>
                <w:sz w:val="20"/>
                <w:szCs w:val="20"/>
              </w:rPr>
            </w:pPr>
            <w:r w:rsidRPr="00B34A52">
              <w:rPr>
                <w:sz w:val="20"/>
                <w:szCs w:val="20"/>
              </w:rPr>
              <w:t>Rs./ kW / Month</w:t>
            </w:r>
          </w:p>
        </w:tc>
        <w:tc>
          <w:tcPr>
            <w:tcW w:w="591" w:type="pct"/>
            <w:vAlign w:val="center"/>
          </w:tcPr>
          <w:p w:rsidR="00FA5934" w:rsidRPr="00B34A52" w:rsidRDefault="00216C76" w:rsidP="00216C76">
            <w:pPr>
              <w:spacing w:before="60" w:after="60" w:line="276" w:lineRule="auto"/>
              <w:contextualSpacing/>
              <w:jc w:val="center"/>
              <w:rPr>
                <w:sz w:val="20"/>
                <w:szCs w:val="20"/>
              </w:rPr>
            </w:pPr>
            <w:r>
              <w:rPr>
                <w:sz w:val="20"/>
                <w:szCs w:val="20"/>
              </w:rPr>
              <w:t xml:space="preserve">175 </w:t>
            </w:r>
            <w:proofErr w:type="spellStart"/>
            <w:r>
              <w:rPr>
                <w:sz w:val="20"/>
                <w:szCs w:val="20"/>
              </w:rPr>
              <w:t>upto</w:t>
            </w:r>
            <w:proofErr w:type="spellEnd"/>
            <w:r>
              <w:rPr>
                <w:sz w:val="20"/>
                <w:szCs w:val="20"/>
              </w:rPr>
              <w:t xml:space="preserve"> 1 kW</w:t>
            </w:r>
          </w:p>
        </w:tc>
        <w:tc>
          <w:tcPr>
            <w:tcW w:w="655" w:type="pct"/>
            <w:vAlign w:val="center"/>
          </w:tcPr>
          <w:p w:rsidR="00FA5934" w:rsidRPr="00B34A52" w:rsidRDefault="007662DC" w:rsidP="00216C76">
            <w:pPr>
              <w:spacing w:before="60" w:after="60" w:line="276" w:lineRule="auto"/>
              <w:contextualSpacing/>
              <w:jc w:val="center"/>
              <w:rPr>
                <w:sz w:val="20"/>
                <w:szCs w:val="20"/>
              </w:rPr>
            </w:pPr>
            <w:r>
              <w:rPr>
                <w:sz w:val="20"/>
                <w:szCs w:val="20"/>
              </w:rPr>
              <w:t>275</w:t>
            </w:r>
            <w:r w:rsidR="00216C76">
              <w:rPr>
                <w:sz w:val="20"/>
                <w:szCs w:val="20"/>
              </w:rPr>
              <w:t xml:space="preserve"> </w:t>
            </w:r>
            <w:proofErr w:type="spellStart"/>
            <w:r w:rsidR="00216C76">
              <w:rPr>
                <w:sz w:val="20"/>
                <w:szCs w:val="20"/>
              </w:rPr>
              <w:t>upto</w:t>
            </w:r>
            <w:proofErr w:type="spellEnd"/>
            <w:r w:rsidR="00216C76">
              <w:rPr>
                <w:sz w:val="20"/>
                <w:szCs w:val="20"/>
              </w:rPr>
              <w:t xml:space="preserve"> 1 kW</w:t>
            </w:r>
          </w:p>
        </w:tc>
        <w:tc>
          <w:tcPr>
            <w:tcW w:w="549" w:type="pct"/>
            <w:vAlign w:val="center"/>
          </w:tcPr>
          <w:p w:rsidR="00FA5934" w:rsidRPr="00B34A52" w:rsidRDefault="00FA5934" w:rsidP="00216C76">
            <w:pPr>
              <w:spacing w:before="60" w:after="60" w:line="276" w:lineRule="auto"/>
              <w:contextualSpacing/>
              <w:jc w:val="center"/>
              <w:rPr>
                <w:sz w:val="20"/>
                <w:szCs w:val="20"/>
              </w:rPr>
            </w:pPr>
            <w:r w:rsidRPr="00B34A52">
              <w:rPr>
                <w:sz w:val="20"/>
                <w:szCs w:val="20"/>
              </w:rPr>
              <w:t>Rs. / kWh</w:t>
            </w:r>
          </w:p>
        </w:tc>
        <w:tc>
          <w:tcPr>
            <w:tcW w:w="463" w:type="pct"/>
            <w:vAlign w:val="center"/>
          </w:tcPr>
          <w:p w:rsidR="00FA5934" w:rsidRPr="00B34A52" w:rsidRDefault="00216C76" w:rsidP="00216C76">
            <w:pPr>
              <w:spacing w:before="60" w:after="60" w:line="276" w:lineRule="auto"/>
              <w:contextualSpacing/>
              <w:jc w:val="center"/>
              <w:rPr>
                <w:sz w:val="20"/>
                <w:szCs w:val="20"/>
              </w:rPr>
            </w:pPr>
            <w:r>
              <w:rPr>
                <w:sz w:val="20"/>
                <w:szCs w:val="20"/>
              </w:rPr>
              <w:t>-</w:t>
            </w:r>
          </w:p>
        </w:tc>
        <w:tc>
          <w:tcPr>
            <w:tcW w:w="761" w:type="pct"/>
            <w:vAlign w:val="center"/>
          </w:tcPr>
          <w:p w:rsidR="00FA5934" w:rsidRPr="00B34A52" w:rsidRDefault="00515784" w:rsidP="00216C76">
            <w:pPr>
              <w:spacing w:before="60" w:after="60" w:line="276" w:lineRule="auto"/>
              <w:contextualSpacing/>
              <w:jc w:val="center"/>
              <w:rPr>
                <w:sz w:val="20"/>
                <w:szCs w:val="20"/>
              </w:rPr>
            </w:pPr>
            <w:r>
              <w:rPr>
                <w:sz w:val="20"/>
                <w:szCs w:val="20"/>
              </w:rPr>
              <w:t>-</w:t>
            </w:r>
          </w:p>
        </w:tc>
      </w:tr>
      <w:tr w:rsidR="00FA5934" w:rsidRPr="00E563A5" w:rsidTr="00FA5934">
        <w:tc>
          <w:tcPr>
            <w:tcW w:w="1073" w:type="pct"/>
            <w:vMerge/>
            <w:vAlign w:val="center"/>
          </w:tcPr>
          <w:p w:rsidR="00FA5934" w:rsidRPr="00B34A52" w:rsidRDefault="00FA5934" w:rsidP="00216C76">
            <w:pPr>
              <w:spacing w:before="60" w:after="60" w:line="276" w:lineRule="auto"/>
              <w:contextualSpacing/>
              <w:rPr>
                <w:sz w:val="20"/>
                <w:szCs w:val="20"/>
              </w:rPr>
            </w:pPr>
          </w:p>
        </w:tc>
        <w:tc>
          <w:tcPr>
            <w:tcW w:w="907" w:type="pct"/>
          </w:tcPr>
          <w:p w:rsidR="00FA5934" w:rsidRPr="00B34A52" w:rsidRDefault="00FA5934" w:rsidP="00216C76">
            <w:pPr>
              <w:spacing w:before="60" w:after="60" w:line="276" w:lineRule="auto"/>
              <w:contextualSpacing/>
              <w:jc w:val="center"/>
              <w:rPr>
                <w:sz w:val="20"/>
                <w:szCs w:val="20"/>
              </w:rPr>
            </w:pPr>
            <w:r w:rsidRPr="00B34A52">
              <w:rPr>
                <w:sz w:val="20"/>
                <w:szCs w:val="20"/>
              </w:rPr>
              <w:t>Rs./ kW / Month</w:t>
            </w:r>
          </w:p>
        </w:tc>
        <w:tc>
          <w:tcPr>
            <w:tcW w:w="591" w:type="pct"/>
            <w:vAlign w:val="center"/>
          </w:tcPr>
          <w:p w:rsidR="00FA5934" w:rsidRPr="00B34A52" w:rsidRDefault="00216C76" w:rsidP="00216C76">
            <w:pPr>
              <w:spacing w:before="60" w:after="60" w:line="276" w:lineRule="auto"/>
              <w:contextualSpacing/>
              <w:jc w:val="center"/>
              <w:rPr>
                <w:sz w:val="20"/>
                <w:szCs w:val="20"/>
              </w:rPr>
            </w:pPr>
            <w:r>
              <w:rPr>
                <w:sz w:val="20"/>
                <w:szCs w:val="20"/>
              </w:rPr>
              <w:t>60 per additional 1kW or part thereof</w:t>
            </w:r>
          </w:p>
        </w:tc>
        <w:tc>
          <w:tcPr>
            <w:tcW w:w="655" w:type="pct"/>
            <w:vAlign w:val="center"/>
          </w:tcPr>
          <w:p w:rsidR="00FA5934" w:rsidRPr="00B34A52" w:rsidRDefault="00216C76" w:rsidP="00216C76">
            <w:pPr>
              <w:spacing w:before="60" w:after="60" w:line="276" w:lineRule="auto"/>
              <w:contextualSpacing/>
              <w:jc w:val="center"/>
              <w:rPr>
                <w:sz w:val="20"/>
                <w:szCs w:val="20"/>
              </w:rPr>
            </w:pPr>
            <w:r>
              <w:rPr>
                <w:sz w:val="20"/>
                <w:szCs w:val="20"/>
              </w:rPr>
              <w:t>75 per additional 1 kW or part thereof</w:t>
            </w:r>
          </w:p>
        </w:tc>
        <w:tc>
          <w:tcPr>
            <w:tcW w:w="549" w:type="pct"/>
            <w:vAlign w:val="center"/>
          </w:tcPr>
          <w:p w:rsidR="00FA5934" w:rsidRPr="00B34A52" w:rsidRDefault="00FA5934" w:rsidP="00216C76">
            <w:pPr>
              <w:spacing w:before="60" w:after="60" w:line="276" w:lineRule="auto"/>
              <w:contextualSpacing/>
              <w:jc w:val="center"/>
              <w:rPr>
                <w:sz w:val="20"/>
                <w:szCs w:val="20"/>
              </w:rPr>
            </w:pPr>
            <w:r w:rsidRPr="00B34A52">
              <w:rPr>
                <w:sz w:val="20"/>
                <w:szCs w:val="20"/>
              </w:rPr>
              <w:t>Rs. / kWh</w:t>
            </w:r>
          </w:p>
        </w:tc>
        <w:tc>
          <w:tcPr>
            <w:tcW w:w="463" w:type="pct"/>
            <w:vAlign w:val="center"/>
          </w:tcPr>
          <w:p w:rsidR="00FA5934" w:rsidRPr="00B34A52" w:rsidRDefault="00216C76" w:rsidP="00216C76">
            <w:pPr>
              <w:spacing w:before="60" w:after="60" w:line="276" w:lineRule="auto"/>
              <w:contextualSpacing/>
              <w:jc w:val="center"/>
              <w:rPr>
                <w:sz w:val="20"/>
                <w:szCs w:val="20"/>
              </w:rPr>
            </w:pPr>
            <w:r>
              <w:rPr>
                <w:sz w:val="20"/>
                <w:szCs w:val="20"/>
              </w:rPr>
              <w:t>-</w:t>
            </w:r>
          </w:p>
        </w:tc>
        <w:tc>
          <w:tcPr>
            <w:tcW w:w="761" w:type="pct"/>
            <w:vAlign w:val="center"/>
          </w:tcPr>
          <w:p w:rsidR="00FA5934" w:rsidRPr="00B34A52" w:rsidRDefault="00515784" w:rsidP="00216C76">
            <w:pPr>
              <w:spacing w:before="60" w:after="60" w:line="276" w:lineRule="auto"/>
              <w:contextualSpacing/>
              <w:jc w:val="center"/>
              <w:rPr>
                <w:sz w:val="20"/>
                <w:szCs w:val="20"/>
              </w:rPr>
            </w:pPr>
            <w:r>
              <w:rPr>
                <w:sz w:val="20"/>
                <w:szCs w:val="20"/>
              </w:rPr>
              <w:t>-</w:t>
            </w:r>
          </w:p>
        </w:tc>
      </w:tr>
      <w:tr w:rsidR="00FA5934" w:rsidRPr="00E563A5" w:rsidTr="00FA5934">
        <w:trPr>
          <w:trHeight w:val="160"/>
        </w:trPr>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NDS-II</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kW/ Month</w:t>
            </w:r>
          </w:p>
        </w:tc>
        <w:tc>
          <w:tcPr>
            <w:tcW w:w="591" w:type="pct"/>
            <w:vAlign w:val="center"/>
          </w:tcPr>
          <w:p w:rsidR="00FA5934" w:rsidRPr="00E563A5" w:rsidRDefault="00216C76" w:rsidP="00216C76">
            <w:pPr>
              <w:spacing w:before="60" w:after="60" w:line="276" w:lineRule="auto"/>
              <w:contextualSpacing/>
              <w:jc w:val="center"/>
              <w:rPr>
                <w:sz w:val="20"/>
                <w:szCs w:val="20"/>
              </w:rPr>
            </w:pPr>
            <w:r>
              <w:rPr>
                <w:sz w:val="20"/>
                <w:szCs w:val="20"/>
              </w:rPr>
              <w:t>175</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27</w:t>
            </w:r>
            <w:r w:rsidR="00216C76">
              <w:rPr>
                <w:sz w:val="20"/>
                <w:szCs w:val="20"/>
              </w:rPr>
              <w:t>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216C76" w:rsidP="00216C76">
            <w:pPr>
              <w:spacing w:before="60" w:after="60" w:line="276" w:lineRule="auto"/>
              <w:contextualSpacing/>
              <w:jc w:val="center"/>
              <w:rPr>
                <w:sz w:val="20"/>
                <w:szCs w:val="20"/>
              </w:rPr>
            </w:pPr>
            <w:r>
              <w:rPr>
                <w:sz w:val="20"/>
                <w:szCs w:val="20"/>
              </w:rPr>
              <w:t>5.25</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6.25</w:t>
            </w:r>
          </w:p>
        </w:tc>
      </w:tr>
      <w:tr w:rsidR="00FA5934" w:rsidRPr="00E563A5" w:rsidTr="00FA5934">
        <w:trPr>
          <w:trHeight w:val="160"/>
        </w:trPr>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NDS-II</w:t>
            </w:r>
            <w:r>
              <w:rPr>
                <w:sz w:val="20"/>
                <w:szCs w:val="20"/>
              </w:rPr>
              <w:t>I</w:t>
            </w:r>
          </w:p>
        </w:tc>
        <w:tc>
          <w:tcPr>
            <w:tcW w:w="907" w:type="pct"/>
          </w:tcPr>
          <w:p w:rsidR="00FA5934" w:rsidRPr="00E563A5" w:rsidRDefault="00A4529F" w:rsidP="00A4529F">
            <w:pPr>
              <w:spacing w:before="60" w:after="60" w:line="276" w:lineRule="auto"/>
              <w:contextualSpacing/>
              <w:jc w:val="center"/>
              <w:rPr>
                <w:sz w:val="20"/>
                <w:szCs w:val="20"/>
              </w:rPr>
            </w:pPr>
            <w:r>
              <w:rPr>
                <w:sz w:val="20"/>
                <w:szCs w:val="20"/>
              </w:rPr>
              <w:t>Rs./Connection</w:t>
            </w:r>
            <w:r w:rsidR="00FA5934">
              <w:rPr>
                <w:sz w:val="20"/>
                <w:szCs w:val="20"/>
              </w:rPr>
              <w:t>/ Month</w:t>
            </w:r>
          </w:p>
        </w:tc>
        <w:tc>
          <w:tcPr>
            <w:tcW w:w="591" w:type="pct"/>
            <w:vAlign w:val="center"/>
          </w:tcPr>
          <w:p w:rsidR="00FA5934" w:rsidRPr="00E563A5" w:rsidRDefault="00216C76" w:rsidP="00216C76">
            <w:pPr>
              <w:spacing w:before="60" w:after="60" w:line="276" w:lineRule="auto"/>
              <w:contextualSpacing/>
              <w:jc w:val="center"/>
              <w:rPr>
                <w:sz w:val="20"/>
                <w:szCs w:val="20"/>
              </w:rPr>
            </w:pPr>
            <w:r>
              <w:rPr>
                <w:sz w:val="20"/>
                <w:szCs w:val="20"/>
              </w:rPr>
              <w:t>150</w:t>
            </w:r>
          </w:p>
        </w:tc>
        <w:tc>
          <w:tcPr>
            <w:tcW w:w="655" w:type="pct"/>
            <w:vAlign w:val="center"/>
          </w:tcPr>
          <w:p w:rsidR="00FA5934" w:rsidRPr="00E563A5" w:rsidRDefault="00216C76" w:rsidP="00216C76">
            <w:pPr>
              <w:spacing w:before="60" w:after="60" w:line="276" w:lineRule="auto"/>
              <w:contextualSpacing/>
              <w:jc w:val="center"/>
              <w:rPr>
                <w:sz w:val="20"/>
                <w:szCs w:val="20"/>
              </w:rPr>
            </w:pPr>
            <w:r>
              <w:rPr>
                <w:sz w:val="20"/>
                <w:szCs w:val="20"/>
              </w:rPr>
              <w:t>-</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216C76" w:rsidP="00216C76">
            <w:pPr>
              <w:spacing w:before="60" w:after="60" w:line="276" w:lineRule="auto"/>
              <w:contextualSpacing/>
              <w:jc w:val="center"/>
              <w:rPr>
                <w:sz w:val="20"/>
                <w:szCs w:val="20"/>
              </w:rPr>
            </w:pPr>
            <w:r>
              <w:rPr>
                <w:sz w:val="20"/>
                <w:szCs w:val="20"/>
              </w:rPr>
              <w:t>6.00</w:t>
            </w:r>
          </w:p>
        </w:tc>
        <w:tc>
          <w:tcPr>
            <w:tcW w:w="761" w:type="pct"/>
            <w:vAlign w:val="center"/>
          </w:tcPr>
          <w:p w:rsidR="00FA5934" w:rsidRPr="00E563A5" w:rsidRDefault="00515784" w:rsidP="00216C76">
            <w:pPr>
              <w:spacing w:before="60" w:after="60" w:line="276" w:lineRule="auto"/>
              <w:contextualSpacing/>
              <w:jc w:val="center"/>
              <w:rPr>
                <w:sz w:val="20"/>
                <w:szCs w:val="20"/>
              </w:rPr>
            </w:pPr>
            <w:r>
              <w:rPr>
                <w:sz w:val="20"/>
                <w:szCs w:val="20"/>
              </w:rPr>
              <w:t>-</w:t>
            </w:r>
          </w:p>
        </w:tc>
      </w:tr>
      <w:tr w:rsidR="00FA5934" w:rsidRPr="00E563A5" w:rsidTr="00FA5934">
        <w:trPr>
          <w:trHeight w:val="160"/>
        </w:trPr>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NDS-II</w:t>
            </w:r>
            <w:r>
              <w:rPr>
                <w:sz w:val="20"/>
                <w:szCs w:val="20"/>
              </w:rPr>
              <w:t>I (Proposed)</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kW/ Month</w:t>
            </w:r>
          </w:p>
        </w:tc>
        <w:tc>
          <w:tcPr>
            <w:tcW w:w="591" w:type="pct"/>
            <w:vAlign w:val="center"/>
          </w:tcPr>
          <w:p w:rsidR="00FA5934" w:rsidRPr="00E563A5" w:rsidRDefault="00216C76" w:rsidP="00216C76">
            <w:pPr>
              <w:spacing w:before="60" w:after="60" w:line="276" w:lineRule="auto"/>
              <w:contextualSpacing/>
              <w:jc w:val="center"/>
              <w:rPr>
                <w:sz w:val="20"/>
                <w:szCs w:val="20"/>
              </w:rPr>
            </w:pPr>
            <w:r>
              <w:rPr>
                <w:sz w:val="20"/>
                <w:szCs w:val="20"/>
              </w:rPr>
              <w:t>150</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225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216C76" w:rsidP="00216C76">
            <w:pPr>
              <w:spacing w:before="60" w:after="60" w:line="276" w:lineRule="auto"/>
              <w:contextualSpacing/>
              <w:jc w:val="center"/>
              <w:rPr>
                <w:sz w:val="20"/>
                <w:szCs w:val="20"/>
              </w:rPr>
            </w:pPr>
            <w:r>
              <w:rPr>
                <w:sz w:val="20"/>
                <w:szCs w:val="20"/>
              </w:rPr>
              <w:t>6.00</w:t>
            </w:r>
          </w:p>
        </w:tc>
        <w:tc>
          <w:tcPr>
            <w:tcW w:w="761" w:type="pct"/>
            <w:vAlign w:val="center"/>
          </w:tcPr>
          <w:p w:rsidR="00FA5934" w:rsidRPr="00E563A5" w:rsidRDefault="00515784" w:rsidP="00216C76">
            <w:pPr>
              <w:spacing w:before="60" w:after="60" w:line="276" w:lineRule="auto"/>
              <w:contextualSpacing/>
              <w:jc w:val="center"/>
              <w:rPr>
                <w:sz w:val="20"/>
                <w:szCs w:val="20"/>
              </w:rPr>
            </w:pPr>
            <w:r>
              <w:rPr>
                <w:sz w:val="20"/>
                <w:szCs w:val="20"/>
              </w:rPr>
              <w:t>7.00</w:t>
            </w:r>
          </w:p>
        </w:tc>
      </w:tr>
      <w:tr w:rsidR="00FA5934" w:rsidRPr="00E563A5" w:rsidTr="00FA5934">
        <w:tc>
          <w:tcPr>
            <w:tcW w:w="1073" w:type="pct"/>
            <w:vAlign w:val="center"/>
          </w:tcPr>
          <w:p w:rsidR="00FA5934" w:rsidRPr="00593553" w:rsidRDefault="00FA5934" w:rsidP="00216C76">
            <w:pPr>
              <w:spacing w:before="60" w:after="60" w:line="276" w:lineRule="auto"/>
              <w:contextualSpacing/>
              <w:rPr>
                <w:b/>
                <w:sz w:val="20"/>
                <w:szCs w:val="20"/>
              </w:rPr>
            </w:pPr>
            <w:r w:rsidRPr="00593553">
              <w:rPr>
                <w:b/>
                <w:sz w:val="20"/>
                <w:szCs w:val="20"/>
              </w:rPr>
              <w:t>L</w:t>
            </w:r>
            <w:r>
              <w:rPr>
                <w:b/>
                <w:sz w:val="20"/>
                <w:szCs w:val="20"/>
              </w:rPr>
              <w:t>ow Tension Industrial Service</w:t>
            </w:r>
          </w:p>
        </w:tc>
        <w:tc>
          <w:tcPr>
            <w:tcW w:w="907" w:type="pct"/>
          </w:tcPr>
          <w:p w:rsidR="00FA5934" w:rsidRDefault="00FA5934" w:rsidP="00216C76">
            <w:pPr>
              <w:spacing w:before="60" w:after="60" w:line="276" w:lineRule="auto"/>
              <w:contextualSpacing/>
              <w:jc w:val="center"/>
              <w:rPr>
                <w:sz w:val="20"/>
                <w:szCs w:val="20"/>
              </w:rPr>
            </w:pPr>
          </w:p>
        </w:tc>
        <w:tc>
          <w:tcPr>
            <w:tcW w:w="591" w:type="pct"/>
            <w:vAlign w:val="center"/>
          </w:tcPr>
          <w:p w:rsidR="00FA5934" w:rsidRDefault="00FA5934" w:rsidP="00216C76">
            <w:pPr>
              <w:spacing w:before="60" w:after="60" w:line="276" w:lineRule="auto"/>
              <w:contextualSpacing/>
              <w:jc w:val="center"/>
              <w:rPr>
                <w:sz w:val="20"/>
                <w:szCs w:val="20"/>
              </w:rPr>
            </w:pPr>
          </w:p>
        </w:tc>
        <w:tc>
          <w:tcPr>
            <w:tcW w:w="655" w:type="pct"/>
            <w:vAlign w:val="center"/>
          </w:tcPr>
          <w:p w:rsidR="00FA5934" w:rsidRDefault="00FA5934" w:rsidP="00216C76">
            <w:pPr>
              <w:spacing w:before="60" w:after="60" w:line="276" w:lineRule="auto"/>
              <w:contextualSpacing/>
              <w:jc w:val="center"/>
              <w:rPr>
                <w:sz w:val="20"/>
                <w:szCs w:val="20"/>
              </w:rPr>
            </w:pPr>
          </w:p>
        </w:tc>
        <w:tc>
          <w:tcPr>
            <w:tcW w:w="549" w:type="pct"/>
            <w:vAlign w:val="center"/>
          </w:tcPr>
          <w:p w:rsidR="00FA5934" w:rsidRPr="00E563A5" w:rsidRDefault="00FA5934" w:rsidP="00216C76">
            <w:pPr>
              <w:spacing w:before="60" w:after="60" w:line="276" w:lineRule="auto"/>
              <w:contextualSpacing/>
              <w:jc w:val="center"/>
              <w:rPr>
                <w:sz w:val="20"/>
                <w:szCs w:val="20"/>
              </w:rPr>
            </w:pPr>
          </w:p>
        </w:tc>
        <w:tc>
          <w:tcPr>
            <w:tcW w:w="463" w:type="pct"/>
            <w:vAlign w:val="center"/>
          </w:tcPr>
          <w:p w:rsidR="00FA5934" w:rsidRPr="00E563A5" w:rsidRDefault="00FA5934" w:rsidP="00216C76">
            <w:pPr>
              <w:spacing w:before="60" w:after="60" w:line="276" w:lineRule="auto"/>
              <w:contextualSpacing/>
              <w:jc w:val="center"/>
              <w:rPr>
                <w:sz w:val="20"/>
                <w:szCs w:val="20"/>
              </w:rPr>
            </w:pPr>
          </w:p>
        </w:tc>
        <w:tc>
          <w:tcPr>
            <w:tcW w:w="761" w:type="pct"/>
            <w:vAlign w:val="center"/>
          </w:tcPr>
          <w:p w:rsidR="00FA5934" w:rsidRPr="00E563A5" w:rsidRDefault="00FA5934" w:rsidP="00216C76">
            <w:pPr>
              <w:spacing w:before="60" w:after="60" w:line="276" w:lineRule="auto"/>
              <w:contextualSpacing/>
              <w:jc w:val="center"/>
              <w:rPr>
                <w:sz w:val="20"/>
                <w:szCs w:val="20"/>
              </w:rPr>
            </w:pP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LTIS (Installation based Tariff)</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HP/ Month</w:t>
            </w:r>
          </w:p>
        </w:tc>
        <w:tc>
          <w:tcPr>
            <w:tcW w:w="591" w:type="pct"/>
            <w:vAlign w:val="center"/>
          </w:tcPr>
          <w:p w:rsidR="00FA5934" w:rsidRPr="00E563A5" w:rsidRDefault="00216C76" w:rsidP="00216C76">
            <w:pPr>
              <w:spacing w:before="60" w:after="60" w:line="276" w:lineRule="auto"/>
              <w:contextualSpacing/>
              <w:jc w:val="center"/>
              <w:rPr>
                <w:sz w:val="20"/>
                <w:szCs w:val="20"/>
              </w:rPr>
            </w:pPr>
            <w:r>
              <w:rPr>
                <w:sz w:val="20"/>
                <w:szCs w:val="20"/>
              </w:rPr>
              <w:t>130</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200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15784" w:rsidP="00216C76">
            <w:pPr>
              <w:spacing w:before="60" w:after="60" w:line="276" w:lineRule="auto"/>
              <w:contextualSpacing/>
              <w:jc w:val="center"/>
              <w:rPr>
                <w:sz w:val="20"/>
                <w:szCs w:val="20"/>
              </w:rPr>
            </w:pPr>
            <w:r>
              <w:rPr>
                <w:sz w:val="20"/>
                <w:szCs w:val="20"/>
              </w:rPr>
              <w:t>4.90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5.70</w:t>
            </w:r>
          </w:p>
        </w:tc>
      </w:tr>
      <w:tr w:rsidR="00FA5934" w:rsidRPr="00E563A5" w:rsidTr="00FA5934">
        <w:tc>
          <w:tcPr>
            <w:tcW w:w="1073" w:type="pct"/>
            <w:vAlign w:val="center"/>
          </w:tcPr>
          <w:p w:rsidR="00FA5934" w:rsidRPr="0031384C" w:rsidRDefault="00FA5934" w:rsidP="00216C76">
            <w:pPr>
              <w:spacing w:before="60" w:after="60" w:line="276" w:lineRule="auto"/>
              <w:contextualSpacing/>
              <w:rPr>
                <w:sz w:val="20"/>
                <w:szCs w:val="20"/>
              </w:rPr>
            </w:pPr>
            <w:r w:rsidRPr="0031384C">
              <w:rPr>
                <w:sz w:val="20"/>
                <w:szCs w:val="20"/>
              </w:rPr>
              <w:t>LTIS (Demand based Tariff)</w:t>
            </w:r>
          </w:p>
        </w:tc>
        <w:tc>
          <w:tcPr>
            <w:tcW w:w="907" w:type="pct"/>
          </w:tcPr>
          <w:p w:rsidR="00FA5934" w:rsidRPr="0031384C" w:rsidRDefault="00FA5934" w:rsidP="00216C76">
            <w:pPr>
              <w:jc w:val="center"/>
              <w:rPr>
                <w:sz w:val="20"/>
                <w:szCs w:val="20"/>
              </w:rPr>
            </w:pPr>
            <w:proofErr w:type="spellStart"/>
            <w:r w:rsidRPr="0031384C">
              <w:rPr>
                <w:sz w:val="20"/>
                <w:szCs w:val="20"/>
              </w:rPr>
              <w:t>Rs</w:t>
            </w:r>
            <w:proofErr w:type="spellEnd"/>
            <w:r w:rsidRPr="0031384C">
              <w:rPr>
                <w:sz w:val="20"/>
                <w:szCs w:val="20"/>
              </w:rPr>
              <w:t>./ kVA/ Month</w:t>
            </w:r>
          </w:p>
        </w:tc>
        <w:tc>
          <w:tcPr>
            <w:tcW w:w="591" w:type="pct"/>
            <w:vAlign w:val="center"/>
          </w:tcPr>
          <w:p w:rsidR="00FA5934" w:rsidRPr="0031384C" w:rsidRDefault="00216C76" w:rsidP="00216C76">
            <w:pPr>
              <w:spacing w:before="60" w:after="60" w:line="276" w:lineRule="auto"/>
              <w:contextualSpacing/>
              <w:jc w:val="center"/>
              <w:rPr>
                <w:sz w:val="20"/>
                <w:szCs w:val="20"/>
              </w:rPr>
            </w:pPr>
            <w:r>
              <w:rPr>
                <w:sz w:val="20"/>
                <w:szCs w:val="20"/>
              </w:rPr>
              <w:t>235</w:t>
            </w:r>
          </w:p>
        </w:tc>
        <w:tc>
          <w:tcPr>
            <w:tcW w:w="655" w:type="pct"/>
            <w:vAlign w:val="center"/>
          </w:tcPr>
          <w:p w:rsidR="00FA5934" w:rsidRPr="0031384C" w:rsidRDefault="007662DC" w:rsidP="00216C76">
            <w:pPr>
              <w:spacing w:before="60" w:after="60" w:line="276" w:lineRule="auto"/>
              <w:contextualSpacing/>
              <w:jc w:val="center"/>
              <w:rPr>
                <w:sz w:val="20"/>
                <w:szCs w:val="20"/>
              </w:rPr>
            </w:pPr>
            <w:r>
              <w:rPr>
                <w:sz w:val="20"/>
                <w:szCs w:val="20"/>
              </w:rPr>
              <w:t>300</w:t>
            </w:r>
          </w:p>
        </w:tc>
        <w:tc>
          <w:tcPr>
            <w:tcW w:w="549" w:type="pct"/>
            <w:vAlign w:val="center"/>
          </w:tcPr>
          <w:p w:rsidR="00FA5934" w:rsidRPr="0031384C" w:rsidRDefault="00FA5934" w:rsidP="00216C76">
            <w:pPr>
              <w:spacing w:before="60" w:after="60" w:line="276" w:lineRule="auto"/>
              <w:contextualSpacing/>
              <w:jc w:val="center"/>
              <w:rPr>
                <w:sz w:val="20"/>
                <w:szCs w:val="20"/>
              </w:rPr>
            </w:pPr>
            <w:r w:rsidRPr="0031384C">
              <w:rPr>
                <w:sz w:val="20"/>
                <w:szCs w:val="20"/>
              </w:rPr>
              <w:t>Rs. / kWh</w:t>
            </w:r>
          </w:p>
        </w:tc>
        <w:tc>
          <w:tcPr>
            <w:tcW w:w="463" w:type="pct"/>
            <w:vAlign w:val="center"/>
          </w:tcPr>
          <w:p w:rsidR="00FA5934" w:rsidRPr="0031384C" w:rsidRDefault="00515784" w:rsidP="00216C76">
            <w:pPr>
              <w:spacing w:before="60" w:after="60" w:line="276" w:lineRule="auto"/>
              <w:contextualSpacing/>
              <w:jc w:val="center"/>
              <w:rPr>
                <w:sz w:val="20"/>
                <w:szCs w:val="20"/>
              </w:rPr>
            </w:pPr>
            <w:r>
              <w:rPr>
                <w:sz w:val="20"/>
                <w:szCs w:val="20"/>
              </w:rPr>
              <w:t>4.90</w:t>
            </w:r>
          </w:p>
        </w:tc>
        <w:tc>
          <w:tcPr>
            <w:tcW w:w="761" w:type="pct"/>
            <w:vAlign w:val="center"/>
          </w:tcPr>
          <w:p w:rsidR="00FA5934" w:rsidRPr="0031384C" w:rsidRDefault="007662DC" w:rsidP="00216C76">
            <w:pPr>
              <w:spacing w:before="60" w:after="60" w:line="276" w:lineRule="auto"/>
              <w:contextualSpacing/>
              <w:jc w:val="center"/>
              <w:rPr>
                <w:sz w:val="20"/>
                <w:szCs w:val="20"/>
              </w:rPr>
            </w:pPr>
            <w:r>
              <w:rPr>
                <w:sz w:val="20"/>
                <w:szCs w:val="20"/>
              </w:rPr>
              <w:t>5.70</w:t>
            </w:r>
          </w:p>
        </w:tc>
      </w:tr>
      <w:tr w:rsidR="00FA5934" w:rsidRPr="00E563A5" w:rsidTr="00FA5934">
        <w:tc>
          <w:tcPr>
            <w:tcW w:w="1073" w:type="pct"/>
            <w:vAlign w:val="center"/>
          </w:tcPr>
          <w:p w:rsidR="00FA5934" w:rsidRPr="00593553" w:rsidRDefault="00FA5934" w:rsidP="00216C76">
            <w:pPr>
              <w:spacing w:before="60" w:after="60" w:line="276" w:lineRule="auto"/>
              <w:contextualSpacing/>
              <w:rPr>
                <w:b/>
                <w:sz w:val="20"/>
                <w:szCs w:val="20"/>
              </w:rPr>
            </w:pPr>
            <w:r w:rsidRPr="00593553">
              <w:rPr>
                <w:b/>
                <w:sz w:val="20"/>
                <w:szCs w:val="20"/>
              </w:rPr>
              <w:t>Irrigation &amp; Agriculture Service</w:t>
            </w:r>
          </w:p>
        </w:tc>
        <w:tc>
          <w:tcPr>
            <w:tcW w:w="907" w:type="pct"/>
          </w:tcPr>
          <w:p w:rsidR="00FA5934" w:rsidRPr="0031384C" w:rsidRDefault="00FA5934" w:rsidP="00216C76">
            <w:pPr>
              <w:jc w:val="center"/>
              <w:rPr>
                <w:sz w:val="20"/>
                <w:szCs w:val="20"/>
              </w:rPr>
            </w:pPr>
          </w:p>
        </w:tc>
        <w:tc>
          <w:tcPr>
            <w:tcW w:w="591" w:type="pct"/>
            <w:vAlign w:val="center"/>
          </w:tcPr>
          <w:p w:rsidR="00FA5934" w:rsidRPr="0031384C" w:rsidRDefault="00FA5934" w:rsidP="00216C76">
            <w:pPr>
              <w:spacing w:before="60" w:after="60" w:line="276" w:lineRule="auto"/>
              <w:contextualSpacing/>
              <w:jc w:val="center"/>
              <w:rPr>
                <w:sz w:val="20"/>
                <w:szCs w:val="20"/>
              </w:rPr>
            </w:pPr>
          </w:p>
        </w:tc>
        <w:tc>
          <w:tcPr>
            <w:tcW w:w="655" w:type="pct"/>
            <w:vAlign w:val="center"/>
          </w:tcPr>
          <w:p w:rsidR="00FA5934" w:rsidRPr="0031384C" w:rsidRDefault="00FA5934" w:rsidP="00216C76">
            <w:pPr>
              <w:spacing w:before="60" w:after="60" w:line="276" w:lineRule="auto"/>
              <w:contextualSpacing/>
              <w:jc w:val="center"/>
              <w:rPr>
                <w:sz w:val="20"/>
                <w:szCs w:val="20"/>
              </w:rPr>
            </w:pPr>
          </w:p>
        </w:tc>
        <w:tc>
          <w:tcPr>
            <w:tcW w:w="549" w:type="pct"/>
            <w:vAlign w:val="center"/>
          </w:tcPr>
          <w:p w:rsidR="00FA5934" w:rsidRPr="0031384C" w:rsidRDefault="00FA5934" w:rsidP="00216C76">
            <w:pPr>
              <w:spacing w:before="60" w:after="60" w:line="276" w:lineRule="auto"/>
              <w:contextualSpacing/>
              <w:jc w:val="center"/>
              <w:rPr>
                <w:sz w:val="20"/>
                <w:szCs w:val="20"/>
              </w:rPr>
            </w:pPr>
          </w:p>
        </w:tc>
        <w:tc>
          <w:tcPr>
            <w:tcW w:w="463" w:type="pct"/>
            <w:vAlign w:val="center"/>
          </w:tcPr>
          <w:p w:rsidR="00FA5934" w:rsidRPr="0031384C" w:rsidRDefault="00FA5934" w:rsidP="00216C76">
            <w:pPr>
              <w:spacing w:before="60" w:after="60" w:line="276" w:lineRule="auto"/>
              <w:contextualSpacing/>
              <w:jc w:val="center"/>
              <w:rPr>
                <w:sz w:val="20"/>
                <w:szCs w:val="20"/>
              </w:rPr>
            </w:pPr>
          </w:p>
        </w:tc>
        <w:tc>
          <w:tcPr>
            <w:tcW w:w="761" w:type="pct"/>
            <w:vAlign w:val="center"/>
          </w:tcPr>
          <w:p w:rsidR="00FA5934" w:rsidRPr="0031384C" w:rsidRDefault="00FA5934" w:rsidP="00216C76">
            <w:pPr>
              <w:spacing w:before="60" w:after="60" w:line="276" w:lineRule="auto"/>
              <w:contextualSpacing/>
              <w:jc w:val="center"/>
              <w:rPr>
                <w:sz w:val="20"/>
                <w:szCs w:val="20"/>
              </w:rPr>
            </w:pPr>
          </w:p>
        </w:tc>
      </w:tr>
      <w:tr w:rsidR="00FA5934" w:rsidRPr="00E563A5" w:rsidTr="00FA5934">
        <w:tc>
          <w:tcPr>
            <w:tcW w:w="1073" w:type="pct"/>
            <w:vAlign w:val="center"/>
          </w:tcPr>
          <w:p w:rsidR="00FA5934" w:rsidRPr="0031384C" w:rsidRDefault="00FA5934" w:rsidP="00216C76">
            <w:pPr>
              <w:spacing w:before="60" w:after="60" w:line="276" w:lineRule="auto"/>
              <w:contextualSpacing/>
              <w:rPr>
                <w:sz w:val="20"/>
                <w:szCs w:val="20"/>
              </w:rPr>
            </w:pPr>
            <w:r w:rsidRPr="0031384C">
              <w:rPr>
                <w:sz w:val="20"/>
                <w:szCs w:val="20"/>
              </w:rPr>
              <w:t>IAS-I (Metered)</w:t>
            </w:r>
          </w:p>
        </w:tc>
        <w:tc>
          <w:tcPr>
            <w:tcW w:w="907" w:type="pct"/>
          </w:tcPr>
          <w:p w:rsidR="00FA5934" w:rsidRPr="0031384C" w:rsidRDefault="00FA5934" w:rsidP="00216C76">
            <w:pPr>
              <w:spacing w:before="60" w:after="60" w:line="276" w:lineRule="auto"/>
              <w:contextualSpacing/>
              <w:jc w:val="center"/>
              <w:rPr>
                <w:sz w:val="20"/>
                <w:szCs w:val="20"/>
              </w:rPr>
            </w:pPr>
            <w:r w:rsidRPr="0031384C">
              <w:rPr>
                <w:sz w:val="20"/>
                <w:szCs w:val="20"/>
              </w:rPr>
              <w:t>Rs./ HP/ Month</w:t>
            </w:r>
          </w:p>
        </w:tc>
        <w:tc>
          <w:tcPr>
            <w:tcW w:w="591" w:type="pct"/>
            <w:vAlign w:val="center"/>
          </w:tcPr>
          <w:p w:rsidR="00FA5934" w:rsidRPr="0031384C" w:rsidRDefault="00A4529F" w:rsidP="00216C76">
            <w:pPr>
              <w:spacing w:before="60" w:after="60" w:line="276" w:lineRule="auto"/>
              <w:contextualSpacing/>
              <w:jc w:val="center"/>
              <w:rPr>
                <w:sz w:val="20"/>
                <w:szCs w:val="20"/>
              </w:rPr>
            </w:pPr>
            <w:r>
              <w:rPr>
                <w:sz w:val="20"/>
                <w:szCs w:val="20"/>
              </w:rPr>
              <w:t>-</w:t>
            </w:r>
          </w:p>
        </w:tc>
        <w:tc>
          <w:tcPr>
            <w:tcW w:w="655" w:type="pct"/>
            <w:vAlign w:val="center"/>
          </w:tcPr>
          <w:p w:rsidR="00FA5934" w:rsidRPr="0031384C" w:rsidRDefault="00A4529F" w:rsidP="00216C76">
            <w:pPr>
              <w:spacing w:before="60" w:after="60" w:line="276" w:lineRule="auto"/>
              <w:contextualSpacing/>
              <w:jc w:val="center"/>
              <w:rPr>
                <w:sz w:val="20"/>
                <w:szCs w:val="20"/>
              </w:rPr>
            </w:pPr>
            <w:r>
              <w:rPr>
                <w:sz w:val="20"/>
                <w:szCs w:val="20"/>
              </w:rPr>
              <w:t>-</w:t>
            </w:r>
          </w:p>
        </w:tc>
        <w:tc>
          <w:tcPr>
            <w:tcW w:w="549" w:type="pct"/>
            <w:vAlign w:val="center"/>
          </w:tcPr>
          <w:p w:rsidR="00FA5934" w:rsidRPr="0031384C" w:rsidRDefault="00FA5934" w:rsidP="00216C76">
            <w:pPr>
              <w:spacing w:before="60" w:after="60" w:line="276" w:lineRule="auto"/>
              <w:contextualSpacing/>
              <w:jc w:val="center"/>
              <w:rPr>
                <w:sz w:val="20"/>
                <w:szCs w:val="20"/>
              </w:rPr>
            </w:pPr>
            <w:r w:rsidRPr="0031384C">
              <w:rPr>
                <w:sz w:val="20"/>
                <w:szCs w:val="20"/>
              </w:rPr>
              <w:t>Rs. / kWh</w:t>
            </w:r>
          </w:p>
        </w:tc>
        <w:tc>
          <w:tcPr>
            <w:tcW w:w="463" w:type="pct"/>
            <w:vAlign w:val="center"/>
          </w:tcPr>
          <w:p w:rsidR="00FA5934" w:rsidRPr="0031384C" w:rsidRDefault="00515784" w:rsidP="00216C76">
            <w:pPr>
              <w:spacing w:before="60" w:after="60" w:line="276" w:lineRule="auto"/>
              <w:contextualSpacing/>
              <w:jc w:val="center"/>
              <w:rPr>
                <w:sz w:val="20"/>
                <w:szCs w:val="20"/>
              </w:rPr>
            </w:pPr>
            <w:r>
              <w:rPr>
                <w:sz w:val="20"/>
                <w:szCs w:val="20"/>
              </w:rPr>
              <w:t>0.60</w:t>
            </w:r>
          </w:p>
        </w:tc>
        <w:tc>
          <w:tcPr>
            <w:tcW w:w="761" w:type="pct"/>
            <w:vAlign w:val="center"/>
          </w:tcPr>
          <w:p w:rsidR="00FA5934" w:rsidRPr="0031384C" w:rsidRDefault="00515784" w:rsidP="00216C76">
            <w:pPr>
              <w:spacing w:before="60" w:after="60" w:line="276" w:lineRule="auto"/>
              <w:contextualSpacing/>
              <w:jc w:val="center"/>
              <w:rPr>
                <w:sz w:val="20"/>
                <w:szCs w:val="20"/>
              </w:rPr>
            </w:pPr>
            <w:r>
              <w:rPr>
                <w:sz w:val="20"/>
                <w:szCs w:val="20"/>
              </w:rPr>
              <w:t>1.00</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IAS-I (Un metered)</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HP/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70</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125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A4529F" w:rsidP="00216C76">
            <w:pPr>
              <w:spacing w:before="60" w:after="60" w:line="276" w:lineRule="auto"/>
              <w:contextualSpacing/>
              <w:jc w:val="center"/>
              <w:rPr>
                <w:sz w:val="20"/>
                <w:szCs w:val="20"/>
              </w:rPr>
            </w:pPr>
            <w:r>
              <w:rPr>
                <w:sz w:val="20"/>
                <w:szCs w:val="20"/>
              </w:rPr>
              <w:t>-</w:t>
            </w:r>
          </w:p>
        </w:tc>
        <w:tc>
          <w:tcPr>
            <w:tcW w:w="761" w:type="pct"/>
            <w:vAlign w:val="center"/>
          </w:tcPr>
          <w:p w:rsidR="00FA5934" w:rsidRPr="00E563A5" w:rsidRDefault="00515784" w:rsidP="00216C76">
            <w:pPr>
              <w:spacing w:before="60" w:after="60" w:line="276" w:lineRule="auto"/>
              <w:contextualSpacing/>
              <w:jc w:val="center"/>
              <w:rPr>
                <w:sz w:val="20"/>
                <w:szCs w:val="20"/>
              </w:rPr>
            </w:pPr>
            <w:r>
              <w:rPr>
                <w:sz w:val="20"/>
                <w:szCs w:val="20"/>
              </w:rPr>
              <w:t>-</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IAS-II (Metered)</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HP/ Month</w:t>
            </w:r>
          </w:p>
        </w:tc>
        <w:tc>
          <w:tcPr>
            <w:tcW w:w="591" w:type="pct"/>
            <w:vAlign w:val="center"/>
          </w:tcPr>
          <w:p w:rsidR="00FA5934" w:rsidRPr="00E563A5" w:rsidRDefault="00A4529F" w:rsidP="00216C76">
            <w:pPr>
              <w:spacing w:before="60" w:after="60" w:line="276" w:lineRule="auto"/>
              <w:contextualSpacing/>
              <w:jc w:val="center"/>
              <w:rPr>
                <w:sz w:val="20"/>
                <w:szCs w:val="20"/>
              </w:rPr>
            </w:pPr>
            <w:r>
              <w:rPr>
                <w:sz w:val="20"/>
                <w:szCs w:val="20"/>
              </w:rPr>
              <w:t>-</w:t>
            </w:r>
          </w:p>
        </w:tc>
        <w:tc>
          <w:tcPr>
            <w:tcW w:w="655" w:type="pct"/>
            <w:vAlign w:val="center"/>
          </w:tcPr>
          <w:p w:rsidR="00FA5934" w:rsidRPr="00E563A5" w:rsidRDefault="00A4529F" w:rsidP="00216C76">
            <w:pPr>
              <w:spacing w:before="60" w:after="60" w:line="276" w:lineRule="auto"/>
              <w:contextualSpacing/>
              <w:jc w:val="center"/>
              <w:rPr>
                <w:sz w:val="20"/>
                <w:szCs w:val="20"/>
              </w:rPr>
            </w:pPr>
            <w:r>
              <w:rPr>
                <w:sz w:val="20"/>
                <w:szCs w:val="20"/>
              </w:rPr>
              <w:t>-</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15784" w:rsidP="00216C76">
            <w:pPr>
              <w:spacing w:before="60" w:after="60" w:line="276" w:lineRule="auto"/>
              <w:contextualSpacing/>
              <w:jc w:val="center"/>
              <w:rPr>
                <w:sz w:val="20"/>
                <w:szCs w:val="20"/>
              </w:rPr>
            </w:pPr>
            <w:r>
              <w:rPr>
                <w:sz w:val="20"/>
                <w:szCs w:val="20"/>
              </w:rPr>
              <w:t>1.00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1.50</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IAS-II (Un metered)</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HP/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280</w:t>
            </w:r>
          </w:p>
        </w:tc>
        <w:tc>
          <w:tcPr>
            <w:tcW w:w="655" w:type="pct"/>
            <w:vAlign w:val="center"/>
          </w:tcPr>
          <w:p w:rsidR="00FA5934" w:rsidRPr="00E563A5" w:rsidRDefault="00515784" w:rsidP="00216C76">
            <w:pPr>
              <w:spacing w:before="60" w:after="60" w:line="276" w:lineRule="auto"/>
              <w:contextualSpacing/>
              <w:jc w:val="center"/>
              <w:rPr>
                <w:sz w:val="20"/>
                <w:szCs w:val="20"/>
              </w:rPr>
            </w:pPr>
            <w:r>
              <w:rPr>
                <w:sz w:val="20"/>
                <w:szCs w:val="20"/>
              </w:rPr>
              <w:t>500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A4529F" w:rsidP="00216C76">
            <w:pPr>
              <w:spacing w:before="60" w:after="60" w:line="276" w:lineRule="auto"/>
              <w:contextualSpacing/>
              <w:jc w:val="center"/>
              <w:rPr>
                <w:sz w:val="20"/>
                <w:szCs w:val="20"/>
              </w:rPr>
            </w:pPr>
            <w:r>
              <w:rPr>
                <w:sz w:val="20"/>
                <w:szCs w:val="20"/>
              </w:rPr>
              <w:t>-</w:t>
            </w:r>
          </w:p>
        </w:tc>
        <w:tc>
          <w:tcPr>
            <w:tcW w:w="761" w:type="pct"/>
            <w:vAlign w:val="center"/>
          </w:tcPr>
          <w:p w:rsidR="00FA5934" w:rsidRPr="00E563A5" w:rsidRDefault="00515784" w:rsidP="00216C76">
            <w:pPr>
              <w:spacing w:before="60" w:after="60" w:line="276" w:lineRule="auto"/>
              <w:contextualSpacing/>
              <w:jc w:val="center"/>
              <w:rPr>
                <w:sz w:val="20"/>
                <w:szCs w:val="20"/>
              </w:rPr>
            </w:pPr>
            <w:r>
              <w:rPr>
                <w:sz w:val="20"/>
                <w:szCs w:val="20"/>
              </w:rPr>
              <w:t>-</w:t>
            </w:r>
          </w:p>
        </w:tc>
      </w:tr>
      <w:tr w:rsidR="00FA5934" w:rsidRPr="00E563A5" w:rsidTr="00FA5934">
        <w:tc>
          <w:tcPr>
            <w:tcW w:w="1073" w:type="pct"/>
            <w:vAlign w:val="center"/>
          </w:tcPr>
          <w:p w:rsidR="00FA5934" w:rsidRPr="0055428E" w:rsidRDefault="00FA5934" w:rsidP="00216C76">
            <w:pPr>
              <w:spacing w:before="60" w:after="60" w:line="276" w:lineRule="auto"/>
              <w:contextualSpacing/>
              <w:rPr>
                <w:b/>
                <w:sz w:val="20"/>
                <w:szCs w:val="20"/>
              </w:rPr>
            </w:pPr>
            <w:r w:rsidRPr="0055428E">
              <w:rPr>
                <w:b/>
                <w:sz w:val="20"/>
                <w:szCs w:val="20"/>
              </w:rPr>
              <w:t>High Tension Voltage Supply</w:t>
            </w:r>
          </w:p>
        </w:tc>
        <w:tc>
          <w:tcPr>
            <w:tcW w:w="907" w:type="pct"/>
          </w:tcPr>
          <w:p w:rsidR="00FA5934" w:rsidRDefault="00FA5934" w:rsidP="00216C76">
            <w:pPr>
              <w:spacing w:before="60" w:after="60" w:line="276" w:lineRule="auto"/>
              <w:contextualSpacing/>
              <w:jc w:val="center"/>
              <w:rPr>
                <w:sz w:val="20"/>
                <w:szCs w:val="20"/>
              </w:rPr>
            </w:pPr>
          </w:p>
        </w:tc>
        <w:tc>
          <w:tcPr>
            <w:tcW w:w="591" w:type="pct"/>
            <w:vAlign w:val="center"/>
          </w:tcPr>
          <w:p w:rsidR="00FA5934" w:rsidRDefault="00FA5934" w:rsidP="00216C76">
            <w:pPr>
              <w:spacing w:before="60" w:after="60" w:line="276" w:lineRule="auto"/>
              <w:contextualSpacing/>
              <w:jc w:val="center"/>
              <w:rPr>
                <w:sz w:val="20"/>
                <w:szCs w:val="20"/>
              </w:rPr>
            </w:pPr>
          </w:p>
        </w:tc>
        <w:tc>
          <w:tcPr>
            <w:tcW w:w="655" w:type="pct"/>
            <w:vAlign w:val="center"/>
          </w:tcPr>
          <w:p w:rsidR="00FA5934" w:rsidRDefault="00FA5934" w:rsidP="00216C76">
            <w:pPr>
              <w:spacing w:before="60" w:after="60" w:line="276" w:lineRule="auto"/>
              <w:contextualSpacing/>
              <w:jc w:val="center"/>
              <w:rPr>
                <w:sz w:val="20"/>
                <w:szCs w:val="20"/>
              </w:rPr>
            </w:pPr>
          </w:p>
        </w:tc>
        <w:tc>
          <w:tcPr>
            <w:tcW w:w="549" w:type="pct"/>
            <w:vAlign w:val="center"/>
          </w:tcPr>
          <w:p w:rsidR="00FA5934" w:rsidRPr="00E563A5" w:rsidRDefault="00FA5934" w:rsidP="00216C76">
            <w:pPr>
              <w:spacing w:before="60" w:after="60" w:line="276" w:lineRule="auto"/>
              <w:contextualSpacing/>
              <w:jc w:val="center"/>
              <w:rPr>
                <w:sz w:val="20"/>
                <w:szCs w:val="20"/>
              </w:rPr>
            </w:pPr>
          </w:p>
        </w:tc>
        <w:tc>
          <w:tcPr>
            <w:tcW w:w="463" w:type="pct"/>
            <w:vAlign w:val="center"/>
          </w:tcPr>
          <w:p w:rsidR="00FA5934" w:rsidRPr="00E563A5" w:rsidRDefault="00FA5934" w:rsidP="00216C76">
            <w:pPr>
              <w:spacing w:before="60" w:after="60" w:line="276" w:lineRule="auto"/>
              <w:contextualSpacing/>
              <w:jc w:val="center"/>
              <w:rPr>
                <w:sz w:val="20"/>
                <w:szCs w:val="20"/>
              </w:rPr>
            </w:pPr>
          </w:p>
        </w:tc>
        <w:tc>
          <w:tcPr>
            <w:tcW w:w="761" w:type="pct"/>
            <w:vAlign w:val="center"/>
          </w:tcPr>
          <w:p w:rsidR="00FA5934" w:rsidRPr="00E563A5" w:rsidRDefault="00FA5934" w:rsidP="00216C76">
            <w:pPr>
              <w:spacing w:before="60" w:after="60" w:line="276" w:lineRule="auto"/>
              <w:contextualSpacing/>
              <w:jc w:val="center"/>
              <w:rPr>
                <w:sz w:val="20"/>
                <w:szCs w:val="20"/>
              </w:rPr>
            </w:pP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HTS – 11 kV</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235</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335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15784" w:rsidP="00216C76">
            <w:pPr>
              <w:spacing w:before="60" w:after="60" w:line="276" w:lineRule="auto"/>
              <w:contextualSpacing/>
              <w:jc w:val="center"/>
              <w:rPr>
                <w:sz w:val="20"/>
                <w:szCs w:val="20"/>
              </w:rPr>
            </w:pPr>
            <w:r>
              <w:rPr>
                <w:sz w:val="20"/>
                <w:szCs w:val="20"/>
              </w:rPr>
              <w:t>5.40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6.25</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HTS – 33 kV</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235</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335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E59D6" w:rsidP="00216C76">
            <w:pPr>
              <w:spacing w:before="60" w:after="60" w:line="276" w:lineRule="auto"/>
              <w:contextualSpacing/>
              <w:jc w:val="center"/>
              <w:rPr>
                <w:sz w:val="20"/>
                <w:szCs w:val="20"/>
              </w:rPr>
            </w:pPr>
            <w:r>
              <w:rPr>
                <w:sz w:val="20"/>
                <w:szCs w:val="20"/>
              </w:rPr>
              <w:t>5.40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6.25</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HTS – 132 kV</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235</w:t>
            </w:r>
          </w:p>
        </w:tc>
        <w:tc>
          <w:tcPr>
            <w:tcW w:w="655" w:type="pct"/>
            <w:vAlign w:val="center"/>
          </w:tcPr>
          <w:p w:rsidR="00FA5934" w:rsidRPr="00E563A5" w:rsidRDefault="007662DC" w:rsidP="00216C76">
            <w:pPr>
              <w:spacing w:before="60" w:after="60" w:line="276" w:lineRule="auto"/>
              <w:contextualSpacing/>
              <w:jc w:val="center"/>
              <w:rPr>
                <w:sz w:val="20"/>
                <w:szCs w:val="20"/>
              </w:rPr>
            </w:pPr>
            <w:r>
              <w:rPr>
                <w:sz w:val="20"/>
                <w:szCs w:val="20"/>
              </w:rPr>
              <w:t>335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E59D6" w:rsidP="00216C76">
            <w:pPr>
              <w:spacing w:before="60" w:after="60" w:line="276" w:lineRule="auto"/>
              <w:contextualSpacing/>
              <w:jc w:val="center"/>
              <w:rPr>
                <w:sz w:val="20"/>
                <w:szCs w:val="20"/>
              </w:rPr>
            </w:pPr>
            <w:r>
              <w:rPr>
                <w:sz w:val="20"/>
                <w:szCs w:val="20"/>
              </w:rPr>
              <w:t>5.40</w:t>
            </w:r>
          </w:p>
        </w:tc>
        <w:tc>
          <w:tcPr>
            <w:tcW w:w="761" w:type="pct"/>
            <w:vAlign w:val="center"/>
          </w:tcPr>
          <w:p w:rsidR="00FA5934" w:rsidRPr="00E563A5" w:rsidRDefault="007662DC" w:rsidP="00216C76">
            <w:pPr>
              <w:spacing w:before="60" w:after="60" w:line="276" w:lineRule="auto"/>
              <w:contextualSpacing/>
              <w:jc w:val="center"/>
              <w:rPr>
                <w:sz w:val="20"/>
                <w:szCs w:val="20"/>
              </w:rPr>
            </w:pPr>
            <w:r>
              <w:rPr>
                <w:sz w:val="20"/>
                <w:szCs w:val="20"/>
              </w:rPr>
              <w:t>6.25</w:t>
            </w:r>
          </w:p>
        </w:tc>
      </w:tr>
      <w:tr w:rsidR="00FA5934" w:rsidRPr="00E563A5" w:rsidTr="00FA5934">
        <w:tc>
          <w:tcPr>
            <w:tcW w:w="1073" w:type="pct"/>
            <w:vAlign w:val="center"/>
          </w:tcPr>
          <w:p w:rsidR="00FA5934" w:rsidRPr="0055428E" w:rsidRDefault="00FA5934" w:rsidP="00216C76">
            <w:pPr>
              <w:spacing w:before="60" w:after="60" w:line="276" w:lineRule="auto"/>
              <w:contextualSpacing/>
              <w:rPr>
                <w:b/>
                <w:sz w:val="20"/>
                <w:szCs w:val="20"/>
              </w:rPr>
            </w:pPr>
            <w:r w:rsidRPr="0055428E">
              <w:rPr>
                <w:b/>
                <w:sz w:val="20"/>
                <w:szCs w:val="20"/>
              </w:rPr>
              <w:t>HT Special Service</w:t>
            </w:r>
          </w:p>
        </w:tc>
        <w:tc>
          <w:tcPr>
            <w:tcW w:w="907" w:type="pct"/>
          </w:tcPr>
          <w:p w:rsidR="00FA5934" w:rsidRDefault="00FA5934" w:rsidP="00216C76">
            <w:pPr>
              <w:spacing w:before="60" w:after="60" w:line="276" w:lineRule="auto"/>
              <w:contextualSpacing/>
              <w:jc w:val="center"/>
              <w:rPr>
                <w:sz w:val="20"/>
                <w:szCs w:val="20"/>
              </w:rPr>
            </w:pPr>
          </w:p>
        </w:tc>
        <w:tc>
          <w:tcPr>
            <w:tcW w:w="591" w:type="pct"/>
            <w:vAlign w:val="center"/>
          </w:tcPr>
          <w:p w:rsidR="00FA5934" w:rsidRDefault="00FA5934" w:rsidP="00216C76">
            <w:pPr>
              <w:spacing w:before="60" w:after="60" w:line="276" w:lineRule="auto"/>
              <w:contextualSpacing/>
              <w:jc w:val="center"/>
              <w:rPr>
                <w:sz w:val="20"/>
                <w:szCs w:val="20"/>
              </w:rPr>
            </w:pPr>
          </w:p>
        </w:tc>
        <w:tc>
          <w:tcPr>
            <w:tcW w:w="655" w:type="pct"/>
            <w:vAlign w:val="center"/>
          </w:tcPr>
          <w:p w:rsidR="00FA5934" w:rsidRDefault="00FA5934" w:rsidP="00216C76">
            <w:pPr>
              <w:spacing w:before="60" w:after="60" w:line="276" w:lineRule="auto"/>
              <w:contextualSpacing/>
              <w:jc w:val="center"/>
              <w:rPr>
                <w:sz w:val="20"/>
                <w:szCs w:val="20"/>
              </w:rPr>
            </w:pPr>
          </w:p>
        </w:tc>
        <w:tc>
          <w:tcPr>
            <w:tcW w:w="549" w:type="pct"/>
            <w:vAlign w:val="center"/>
          </w:tcPr>
          <w:p w:rsidR="00FA5934" w:rsidRPr="00E563A5" w:rsidRDefault="00FA5934" w:rsidP="00216C76">
            <w:pPr>
              <w:spacing w:before="60" w:after="60" w:line="276" w:lineRule="auto"/>
              <w:contextualSpacing/>
              <w:jc w:val="center"/>
              <w:rPr>
                <w:sz w:val="20"/>
                <w:szCs w:val="20"/>
              </w:rPr>
            </w:pPr>
          </w:p>
        </w:tc>
        <w:tc>
          <w:tcPr>
            <w:tcW w:w="463" w:type="pct"/>
            <w:vAlign w:val="center"/>
          </w:tcPr>
          <w:p w:rsidR="00FA5934" w:rsidRPr="00E563A5" w:rsidRDefault="00FA5934" w:rsidP="00216C76">
            <w:pPr>
              <w:spacing w:before="60" w:after="60" w:line="276" w:lineRule="auto"/>
              <w:contextualSpacing/>
              <w:jc w:val="center"/>
              <w:rPr>
                <w:sz w:val="20"/>
                <w:szCs w:val="20"/>
              </w:rPr>
            </w:pPr>
          </w:p>
        </w:tc>
        <w:tc>
          <w:tcPr>
            <w:tcW w:w="761" w:type="pct"/>
            <w:vAlign w:val="center"/>
          </w:tcPr>
          <w:p w:rsidR="00FA5934" w:rsidRPr="00E563A5" w:rsidRDefault="00FA5934" w:rsidP="00216C76">
            <w:pPr>
              <w:spacing w:before="60" w:after="60" w:line="276" w:lineRule="auto"/>
              <w:contextualSpacing/>
              <w:jc w:val="center"/>
              <w:rPr>
                <w:sz w:val="20"/>
                <w:szCs w:val="20"/>
              </w:rPr>
            </w:pP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HTSS – 11 kV</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410</w:t>
            </w:r>
          </w:p>
        </w:tc>
        <w:tc>
          <w:tcPr>
            <w:tcW w:w="655" w:type="pct"/>
            <w:vAlign w:val="center"/>
          </w:tcPr>
          <w:p w:rsidR="005E59D6" w:rsidRPr="00E563A5" w:rsidRDefault="00A61B97" w:rsidP="005E59D6">
            <w:pPr>
              <w:spacing w:before="60" w:after="60" w:line="276" w:lineRule="auto"/>
              <w:contextualSpacing/>
              <w:jc w:val="center"/>
              <w:rPr>
                <w:sz w:val="20"/>
                <w:szCs w:val="20"/>
              </w:rPr>
            </w:pPr>
            <w:r>
              <w:rPr>
                <w:sz w:val="20"/>
                <w:szCs w:val="20"/>
              </w:rPr>
              <w:t>50</w:t>
            </w:r>
            <w:r w:rsidR="005E59D6">
              <w:rPr>
                <w:sz w:val="20"/>
                <w:szCs w:val="20"/>
              </w:rPr>
              <w:t>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E59D6" w:rsidP="00216C76">
            <w:pPr>
              <w:spacing w:before="60" w:after="60" w:line="276" w:lineRule="auto"/>
              <w:contextualSpacing/>
              <w:jc w:val="center"/>
              <w:rPr>
                <w:sz w:val="20"/>
                <w:szCs w:val="20"/>
              </w:rPr>
            </w:pPr>
            <w:r>
              <w:rPr>
                <w:sz w:val="20"/>
                <w:szCs w:val="20"/>
              </w:rPr>
              <w:t>3.25</w:t>
            </w:r>
          </w:p>
        </w:tc>
        <w:tc>
          <w:tcPr>
            <w:tcW w:w="761" w:type="pct"/>
            <w:vAlign w:val="center"/>
          </w:tcPr>
          <w:p w:rsidR="00FA5934" w:rsidRPr="00E563A5" w:rsidRDefault="00A61B97" w:rsidP="00216C76">
            <w:pPr>
              <w:spacing w:before="60" w:after="60" w:line="276" w:lineRule="auto"/>
              <w:contextualSpacing/>
              <w:jc w:val="center"/>
              <w:rPr>
                <w:sz w:val="20"/>
                <w:szCs w:val="20"/>
              </w:rPr>
            </w:pPr>
            <w:r>
              <w:rPr>
                <w:sz w:val="20"/>
                <w:szCs w:val="20"/>
              </w:rPr>
              <w:t>4.2</w:t>
            </w:r>
            <w:r w:rsidR="005E59D6">
              <w:rPr>
                <w:sz w:val="20"/>
                <w:szCs w:val="20"/>
              </w:rPr>
              <w:t>5</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HTSS – 33 kV</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410</w:t>
            </w:r>
          </w:p>
        </w:tc>
        <w:tc>
          <w:tcPr>
            <w:tcW w:w="655" w:type="pct"/>
            <w:vAlign w:val="center"/>
          </w:tcPr>
          <w:p w:rsidR="00FA5934" w:rsidRPr="00E563A5" w:rsidRDefault="00A61B97" w:rsidP="00216C76">
            <w:pPr>
              <w:spacing w:before="60" w:after="60" w:line="276" w:lineRule="auto"/>
              <w:contextualSpacing/>
              <w:jc w:val="center"/>
              <w:rPr>
                <w:sz w:val="20"/>
                <w:szCs w:val="20"/>
              </w:rPr>
            </w:pPr>
            <w:r>
              <w:rPr>
                <w:sz w:val="20"/>
                <w:szCs w:val="20"/>
              </w:rPr>
              <w:t>50</w:t>
            </w:r>
            <w:r w:rsidR="005E59D6">
              <w:rPr>
                <w:sz w:val="20"/>
                <w:szCs w:val="20"/>
              </w:rPr>
              <w:t>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E59D6" w:rsidP="00216C76">
            <w:pPr>
              <w:spacing w:before="60" w:after="60" w:line="276" w:lineRule="auto"/>
              <w:contextualSpacing/>
              <w:jc w:val="center"/>
              <w:rPr>
                <w:sz w:val="20"/>
                <w:szCs w:val="20"/>
              </w:rPr>
            </w:pPr>
            <w:r>
              <w:rPr>
                <w:sz w:val="20"/>
                <w:szCs w:val="20"/>
              </w:rPr>
              <w:t>3.25</w:t>
            </w:r>
          </w:p>
        </w:tc>
        <w:tc>
          <w:tcPr>
            <w:tcW w:w="761" w:type="pct"/>
            <w:vAlign w:val="center"/>
          </w:tcPr>
          <w:p w:rsidR="00FA5934" w:rsidRPr="00E563A5" w:rsidRDefault="00A61B97" w:rsidP="00216C76">
            <w:pPr>
              <w:spacing w:before="60" w:after="60" w:line="276" w:lineRule="auto"/>
              <w:contextualSpacing/>
              <w:jc w:val="center"/>
              <w:rPr>
                <w:sz w:val="20"/>
                <w:szCs w:val="20"/>
              </w:rPr>
            </w:pPr>
            <w:r>
              <w:rPr>
                <w:sz w:val="20"/>
                <w:szCs w:val="20"/>
              </w:rPr>
              <w:t>4.2</w:t>
            </w:r>
            <w:r w:rsidR="005E59D6">
              <w:rPr>
                <w:sz w:val="20"/>
                <w:szCs w:val="20"/>
              </w:rPr>
              <w:t>5</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HTSS – 132 kV</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410</w:t>
            </w:r>
          </w:p>
        </w:tc>
        <w:tc>
          <w:tcPr>
            <w:tcW w:w="655" w:type="pct"/>
            <w:vAlign w:val="center"/>
          </w:tcPr>
          <w:p w:rsidR="00FA5934" w:rsidRPr="00E563A5" w:rsidRDefault="00A61B97" w:rsidP="00216C76">
            <w:pPr>
              <w:spacing w:before="60" w:after="60" w:line="276" w:lineRule="auto"/>
              <w:contextualSpacing/>
              <w:jc w:val="center"/>
              <w:rPr>
                <w:sz w:val="20"/>
                <w:szCs w:val="20"/>
              </w:rPr>
            </w:pPr>
            <w:r>
              <w:rPr>
                <w:sz w:val="20"/>
                <w:szCs w:val="20"/>
              </w:rPr>
              <w:t>50</w:t>
            </w:r>
            <w:r w:rsidR="005E59D6">
              <w:rPr>
                <w:sz w:val="20"/>
                <w:szCs w:val="20"/>
              </w:rPr>
              <w:t>0</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E59D6" w:rsidP="00216C76">
            <w:pPr>
              <w:spacing w:before="60" w:after="60" w:line="276" w:lineRule="auto"/>
              <w:contextualSpacing/>
              <w:jc w:val="center"/>
              <w:rPr>
                <w:sz w:val="20"/>
                <w:szCs w:val="20"/>
              </w:rPr>
            </w:pPr>
            <w:r>
              <w:rPr>
                <w:sz w:val="20"/>
                <w:szCs w:val="20"/>
              </w:rPr>
              <w:t>3.25</w:t>
            </w:r>
          </w:p>
        </w:tc>
        <w:tc>
          <w:tcPr>
            <w:tcW w:w="761" w:type="pct"/>
            <w:vAlign w:val="center"/>
          </w:tcPr>
          <w:p w:rsidR="00FA5934" w:rsidRPr="00E563A5" w:rsidRDefault="00A61B97" w:rsidP="00216C76">
            <w:pPr>
              <w:spacing w:before="60" w:after="60" w:line="276" w:lineRule="auto"/>
              <w:contextualSpacing/>
              <w:jc w:val="center"/>
              <w:rPr>
                <w:sz w:val="20"/>
                <w:szCs w:val="20"/>
              </w:rPr>
            </w:pPr>
            <w:r>
              <w:rPr>
                <w:sz w:val="20"/>
                <w:szCs w:val="20"/>
              </w:rPr>
              <w:t>4.2</w:t>
            </w:r>
            <w:r w:rsidR="005E59D6">
              <w:rPr>
                <w:sz w:val="20"/>
                <w:szCs w:val="20"/>
              </w:rPr>
              <w:t>5</w:t>
            </w:r>
          </w:p>
        </w:tc>
      </w:tr>
      <w:tr w:rsidR="00515784" w:rsidRPr="00E563A5" w:rsidTr="00FA5934">
        <w:tc>
          <w:tcPr>
            <w:tcW w:w="1073" w:type="pct"/>
            <w:vAlign w:val="center"/>
          </w:tcPr>
          <w:p w:rsidR="00515784" w:rsidRPr="00515784" w:rsidRDefault="00515784" w:rsidP="00216C76">
            <w:pPr>
              <w:spacing w:before="60" w:after="60" w:line="276" w:lineRule="auto"/>
              <w:contextualSpacing/>
              <w:rPr>
                <w:b/>
                <w:sz w:val="20"/>
                <w:szCs w:val="20"/>
              </w:rPr>
            </w:pPr>
            <w:r w:rsidRPr="00515784">
              <w:rPr>
                <w:b/>
                <w:sz w:val="20"/>
                <w:szCs w:val="20"/>
              </w:rPr>
              <w:t>Traction</w:t>
            </w:r>
          </w:p>
        </w:tc>
        <w:tc>
          <w:tcPr>
            <w:tcW w:w="907" w:type="pct"/>
          </w:tcPr>
          <w:p w:rsidR="00515784" w:rsidRDefault="00515784" w:rsidP="00216C76">
            <w:pPr>
              <w:spacing w:before="60" w:after="60" w:line="276" w:lineRule="auto"/>
              <w:contextualSpacing/>
              <w:jc w:val="center"/>
              <w:rPr>
                <w:sz w:val="20"/>
                <w:szCs w:val="20"/>
              </w:rPr>
            </w:pPr>
          </w:p>
        </w:tc>
        <w:tc>
          <w:tcPr>
            <w:tcW w:w="591" w:type="pct"/>
            <w:vAlign w:val="center"/>
          </w:tcPr>
          <w:p w:rsidR="00515784" w:rsidRDefault="00515784" w:rsidP="00216C76">
            <w:pPr>
              <w:spacing w:before="60" w:after="60" w:line="276" w:lineRule="auto"/>
              <w:contextualSpacing/>
              <w:jc w:val="center"/>
              <w:rPr>
                <w:sz w:val="20"/>
                <w:szCs w:val="20"/>
              </w:rPr>
            </w:pPr>
          </w:p>
        </w:tc>
        <w:tc>
          <w:tcPr>
            <w:tcW w:w="655" w:type="pct"/>
            <w:vAlign w:val="center"/>
          </w:tcPr>
          <w:p w:rsidR="00515784" w:rsidRPr="00E563A5" w:rsidRDefault="00515784" w:rsidP="00216C76">
            <w:pPr>
              <w:spacing w:before="60" w:after="60" w:line="276" w:lineRule="auto"/>
              <w:contextualSpacing/>
              <w:jc w:val="center"/>
              <w:rPr>
                <w:sz w:val="20"/>
                <w:szCs w:val="20"/>
              </w:rPr>
            </w:pPr>
          </w:p>
        </w:tc>
        <w:tc>
          <w:tcPr>
            <w:tcW w:w="549" w:type="pct"/>
            <w:vAlign w:val="center"/>
          </w:tcPr>
          <w:p w:rsidR="00515784" w:rsidRPr="00E563A5" w:rsidRDefault="00515784" w:rsidP="00216C76">
            <w:pPr>
              <w:spacing w:before="60" w:after="60" w:line="276" w:lineRule="auto"/>
              <w:contextualSpacing/>
              <w:jc w:val="center"/>
              <w:rPr>
                <w:sz w:val="20"/>
                <w:szCs w:val="20"/>
              </w:rPr>
            </w:pPr>
          </w:p>
        </w:tc>
        <w:tc>
          <w:tcPr>
            <w:tcW w:w="463" w:type="pct"/>
            <w:vAlign w:val="center"/>
          </w:tcPr>
          <w:p w:rsidR="00515784" w:rsidRPr="00E563A5" w:rsidRDefault="00515784" w:rsidP="00216C76">
            <w:pPr>
              <w:spacing w:before="60" w:after="60" w:line="276" w:lineRule="auto"/>
              <w:contextualSpacing/>
              <w:jc w:val="center"/>
              <w:rPr>
                <w:sz w:val="20"/>
                <w:szCs w:val="20"/>
              </w:rPr>
            </w:pPr>
          </w:p>
        </w:tc>
        <w:tc>
          <w:tcPr>
            <w:tcW w:w="761" w:type="pct"/>
            <w:vAlign w:val="center"/>
          </w:tcPr>
          <w:p w:rsidR="00515784" w:rsidRPr="00E563A5" w:rsidRDefault="00515784" w:rsidP="00216C76">
            <w:pPr>
              <w:spacing w:before="60" w:after="60" w:line="276" w:lineRule="auto"/>
              <w:contextualSpacing/>
              <w:jc w:val="center"/>
              <w:rPr>
                <w:sz w:val="20"/>
                <w:szCs w:val="20"/>
              </w:rPr>
            </w:pPr>
          </w:p>
        </w:tc>
      </w:tr>
      <w:tr w:rsidR="00515784" w:rsidRPr="00E563A5" w:rsidTr="00FA5934">
        <w:tc>
          <w:tcPr>
            <w:tcW w:w="1073" w:type="pct"/>
            <w:vAlign w:val="center"/>
          </w:tcPr>
          <w:p w:rsidR="00515784" w:rsidRPr="00E563A5" w:rsidRDefault="00515784" w:rsidP="00216C76">
            <w:pPr>
              <w:spacing w:before="60" w:after="60" w:line="276" w:lineRule="auto"/>
              <w:contextualSpacing/>
              <w:rPr>
                <w:sz w:val="20"/>
                <w:szCs w:val="20"/>
              </w:rPr>
            </w:pPr>
            <w:r>
              <w:rPr>
                <w:sz w:val="20"/>
                <w:szCs w:val="20"/>
              </w:rPr>
              <w:t>RTS</w:t>
            </w:r>
          </w:p>
        </w:tc>
        <w:tc>
          <w:tcPr>
            <w:tcW w:w="907" w:type="pct"/>
          </w:tcPr>
          <w:p w:rsidR="00515784" w:rsidRDefault="0051578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515784" w:rsidRDefault="00515784" w:rsidP="00216C76">
            <w:pPr>
              <w:spacing w:before="60" w:after="60" w:line="276" w:lineRule="auto"/>
              <w:contextualSpacing/>
              <w:jc w:val="center"/>
              <w:rPr>
                <w:sz w:val="20"/>
                <w:szCs w:val="20"/>
              </w:rPr>
            </w:pPr>
            <w:r>
              <w:rPr>
                <w:sz w:val="20"/>
                <w:szCs w:val="20"/>
              </w:rPr>
              <w:t>220</w:t>
            </w:r>
          </w:p>
        </w:tc>
        <w:tc>
          <w:tcPr>
            <w:tcW w:w="655" w:type="pct"/>
            <w:vAlign w:val="center"/>
          </w:tcPr>
          <w:p w:rsidR="00515784" w:rsidRPr="00E563A5" w:rsidRDefault="00A61B97" w:rsidP="00216C76">
            <w:pPr>
              <w:spacing w:before="60" w:after="60" w:line="276" w:lineRule="auto"/>
              <w:contextualSpacing/>
              <w:jc w:val="center"/>
              <w:rPr>
                <w:sz w:val="20"/>
                <w:szCs w:val="20"/>
              </w:rPr>
            </w:pPr>
            <w:r>
              <w:rPr>
                <w:sz w:val="20"/>
                <w:szCs w:val="20"/>
              </w:rPr>
              <w:t>300</w:t>
            </w:r>
          </w:p>
        </w:tc>
        <w:tc>
          <w:tcPr>
            <w:tcW w:w="549" w:type="pct"/>
            <w:vAlign w:val="center"/>
          </w:tcPr>
          <w:p w:rsidR="00515784" w:rsidRPr="00E563A5" w:rsidRDefault="003320F8"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515784" w:rsidRPr="00E563A5" w:rsidRDefault="003320F8" w:rsidP="00216C76">
            <w:pPr>
              <w:spacing w:before="60" w:after="60" w:line="276" w:lineRule="auto"/>
              <w:contextualSpacing/>
              <w:jc w:val="center"/>
              <w:rPr>
                <w:sz w:val="20"/>
                <w:szCs w:val="20"/>
              </w:rPr>
            </w:pPr>
            <w:r>
              <w:rPr>
                <w:sz w:val="20"/>
                <w:szCs w:val="20"/>
              </w:rPr>
              <w:t>5.40</w:t>
            </w:r>
          </w:p>
        </w:tc>
        <w:tc>
          <w:tcPr>
            <w:tcW w:w="761" w:type="pct"/>
            <w:vAlign w:val="center"/>
          </w:tcPr>
          <w:p w:rsidR="00515784" w:rsidRPr="00E563A5" w:rsidRDefault="00A61B97" w:rsidP="00216C76">
            <w:pPr>
              <w:spacing w:before="60" w:after="60" w:line="276" w:lineRule="auto"/>
              <w:contextualSpacing/>
              <w:jc w:val="center"/>
              <w:rPr>
                <w:sz w:val="20"/>
                <w:szCs w:val="20"/>
              </w:rPr>
            </w:pPr>
            <w:r>
              <w:rPr>
                <w:sz w:val="20"/>
                <w:szCs w:val="20"/>
              </w:rPr>
              <w:t>6.50</w:t>
            </w:r>
          </w:p>
        </w:tc>
      </w:tr>
      <w:tr w:rsidR="00FA5934" w:rsidRPr="00E563A5" w:rsidTr="00FA5934">
        <w:tc>
          <w:tcPr>
            <w:tcW w:w="1073" w:type="pct"/>
            <w:vAlign w:val="center"/>
          </w:tcPr>
          <w:p w:rsidR="00FA5934" w:rsidRPr="0055428E" w:rsidRDefault="00FA5934" w:rsidP="00216C76">
            <w:pPr>
              <w:spacing w:before="60" w:after="60" w:line="276" w:lineRule="auto"/>
              <w:contextualSpacing/>
              <w:rPr>
                <w:b/>
                <w:sz w:val="20"/>
                <w:szCs w:val="20"/>
              </w:rPr>
            </w:pPr>
            <w:r w:rsidRPr="0055428E">
              <w:rPr>
                <w:b/>
                <w:sz w:val="20"/>
                <w:szCs w:val="20"/>
              </w:rPr>
              <w:t>Street Light Service</w:t>
            </w:r>
          </w:p>
        </w:tc>
        <w:tc>
          <w:tcPr>
            <w:tcW w:w="907" w:type="pct"/>
          </w:tcPr>
          <w:p w:rsidR="00FA5934" w:rsidRDefault="00FA5934" w:rsidP="00216C76">
            <w:pPr>
              <w:spacing w:before="60" w:after="60" w:line="276" w:lineRule="auto"/>
              <w:contextualSpacing/>
              <w:jc w:val="center"/>
              <w:rPr>
                <w:sz w:val="20"/>
                <w:szCs w:val="20"/>
              </w:rPr>
            </w:pPr>
          </w:p>
        </w:tc>
        <w:tc>
          <w:tcPr>
            <w:tcW w:w="591" w:type="pct"/>
            <w:vAlign w:val="center"/>
          </w:tcPr>
          <w:p w:rsidR="00FA5934" w:rsidRDefault="00FA5934" w:rsidP="00216C76">
            <w:pPr>
              <w:spacing w:before="60" w:after="60" w:line="276" w:lineRule="auto"/>
              <w:contextualSpacing/>
              <w:jc w:val="center"/>
              <w:rPr>
                <w:sz w:val="20"/>
                <w:szCs w:val="20"/>
              </w:rPr>
            </w:pPr>
          </w:p>
        </w:tc>
        <w:tc>
          <w:tcPr>
            <w:tcW w:w="655" w:type="pct"/>
            <w:vAlign w:val="center"/>
          </w:tcPr>
          <w:p w:rsidR="00FA5934" w:rsidRDefault="00FA5934" w:rsidP="00216C76">
            <w:pPr>
              <w:spacing w:before="60" w:after="60" w:line="276" w:lineRule="auto"/>
              <w:contextualSpacing/>
              <w:jc w:val="center"/>
              <w:rPr>
                <w:sz w:val="20"/>
                <w:szCs w:val="20"/>
              </w:rPr>
            </w:pPr>
          </w:p>
        </w:tc>
        <w:tc>
          <w:tcPr>
            <w:tcW w:w="549" w:type="pct"/>
            <w:vAlign w:val="center"/>
          </w:tcPr>
          <w:p w:rsidR="00FA5934" w:rsidRPr="00E563A5" w:rsidRDefault="00FA5934" w:rsidP="00216C76">
            <w:pPr>
              <w:spacing w:before="60" w:after="60" w:line="276" w:lineRule="auto"/>
              <w:contextualSpacing/>
              <w:jc w:val="center"/>
              <w:rPr>
                <w:sz w:val="20"/>
                <w:szCs w:val="20"/>
              </w:rPr>
            </w:pPr>
          </w:p>
        </w:tc>
        <w:tc>
          <w:tcPr>
            <w:tcW w:w="463" w:type="pct"/>
            <w:vAlign w:val="center"/>
          </w:tcPr>
          <w:p w:rsidR="00FA5934" w:rsidRPr="00E563A5" w:rsidRDefault="00FA5934" w:rsidP="00216C76">
            <w:pPr>
              <w:spacing w:before="60" w:after="60" w:line="276" w:lineRule="auto"/>
              <w:contextualSpacing/>
              <w:jc w:val="center"/>
              <w:rPr>
                <w:sz w:val="20"/>
                <w:szCs w:val="20"/>
              </w:rPr>
            </w:pPr>
          </w:p>
        </w:tc>
        <w:tc>
          <w:tcPr>
            <w:tcW w:w="761" w:type="pct"/>
            <w:vAlign w:val="center"/>
          </w:tcPr>
          <w:p w:rsidR="00FA5934" w:rsidRPr="00E563A5" w:rsidRDefault="00FA5934" w:rsidP="00216C76">
            <w:pPr>
              <w:spacing w:before="60" w:after="60" w:line="276" w:lineRule="auto"/>
              <w:contextualSpacing/>
              <w:jc w:val="center"/>
              <w:rPr>
                <w:sz w:val="20"/>
                <w:szCs w:val="20"/>
              </w:rPr>
            </w:pP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SS – I (Metered)</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 Connection /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35</w:t>
            </w:r>
          </w:p>
        </w:tc>
        <w:tc>
          <w:tcPr>
            <w:tcW w:w="655" w:type="pct"/>
            <w:vAlign w:val="center"/>
          </w:tcPr>
          <w:p w:rsidR="00FA5934" w:rsidRPr="00E563A5" w:rsidRDefault="00515784" w:rsidP="00216C76">
            <w:pPr>
              <w:spacing w:before="60" w:after="60" w:line="276" w:lineRule="auto"/>
              <w:contextualSpacing/>
              <w:jc w:val="center"/>
              <w:rPr>
                <w:sz w:val="20"/>
                <w:szCs w:val="20"/>
              </w:rPr>
            </w:pPr>
            <w:r>
              <w:rPr>
                <w:sz w:val="20"/>
                <w:szCs w:val="20"/>
              </w:rPr>
              <w:t>75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15784" w:rsidP="00216C76">
            <w:pPr>
              <w:spacing w:before="60" w:after="60" w:line="276" w:lineRule="auto"/>
              <w:contextualSpacing/>
              <w:jc w:val="center"/>
              <w:rPr>
                <w:sz w:val="20"/>
                <w:szCs w:val="20"/>
              </w:rPr>
            </w:pPr>
            <w:r>
              <w:rPr>
                <w:sz w:val="20"/>
                <w:szCs w:val="20"/>
              </w:rPr>
              <w:t>4.45</w:t>
            </w:r>
          </w:p>
        </w:tc>
        <w:tc>
          <w:tcPr>
            <w:tcW w:w="761" w:type="pct"/>
            <w:vAlign w:val="center"/>
          </w:tcPr>
          <w:p w:rsidR="00FA5934" w:rsidRPr="00E563A5" w:rsidRDefault="00A61B97" w:rsidP="00216C76">
            <w:pPr>
              <w:spacing w:before="60" w:after="60" w:line="276" w:lineRule="auto"/>
              <w:contextualSpacing/>
              <w:jc w:val="center"/>
              <w:rPr>
                <w:sz w:val="20"/>
                <w:szCs w:val="20"/>
              </w:rPr>
            </w:pPr>
            <w:r>
              <w:rPr>
                <w:sz w:val="20"/>
                <w:szCs w:val="20"/>
              </w:rPr>
              <w:t>5.25</w:t>
            </w:r>
          </w:p>
        </w:tc>
      </w:tr>
      <w:tr w:rsidR="00FA5934" w:rsidRPr="00E563A5" w:rsidTr="00FA5934">
        <w:tc>
          <w:tcPr>
            <w:tcW w:w="1073" w:type="pct"/>
            <w:vAlign w:val="center"/>
          </w:tcPr>
          <w:p w:rsidR="00FA5934" w:rsidRPr="00E563A5" w:rsidRDefault="00FA5934" w:rsidP="00216C76">
            <w:pPr>
              <w:spacing w:before="60" w:after="60" w:line="276" w:lineRule="auto"/>
              <w:contextualSpacing/>
              <w:rPr>
                <w:sz w:val="20"/>
                <w:szCs w:val="20"/>
              </w:rPr>
            </w:pPr>
            <w:r w:rsidRPr="00E563A5">
              <w:rPr>
                <w:sz w:val="20"/>
                <w:szCs w:val="20"/>
              </w:rPr>
              <w:t>SS – II (Un-metered)</w:t>
            </w:r>
          </w:p>
        </w:tc>
        <w:tc>
          <w:tcPr>
            <w:tcW w:w="907" w:type="pct"/>
          </w:tcPr>
          <w:p w:rsidR="00FA5934" w:rsidRPr="00E563A5" w:rsidRDefault="00FA5934" w:rsidP="00216C76">
            <w:pPr>
              <w:spacing w:before="60" w:after="60" w:line="276" w:lineRule="auto"/>
              <w:contextualSpacing/>
              <w:jc w:val="center"/>
              <w:rPr>
                <w:sz w:val="20"/>
                <w:szCs w:val="20"/>
              </w:rPr>
            </w:pPr>
            <w:r>
              <w:rPr>
                <w:sz w:val="20"/>
                <w:szCs w:val="20"/>
              </w:rPr>
              <w:t>Rs. / Connection /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Rs. 140 per 100 watt lamp and Rs. 30 for every additional 50 watt and part thereof;</w:t>
            </w:r>
          </w:p>
        </w:tc>
        <w:tc>
          <w:tcPr>
            <w:tcW w:w="655" w:type="pct"/>
            <w:vAlign w:val="center"/>
          </w:tcPr>
          <w:p w:rsidR="00FA5934" w:rsidRPr="00E563A5" w:rsidRDefault="00A61B97" w:rsidP="00216C76">
            <w:pPr>
              <w:spacing w:before="60" w:after="60" w:line="276" w:lineRule="auto"/>
              <w:contextualSpacing/>
              <w:jc w:val="center"/>
              <w:rPr>
                <w:sz w:val="20"/>
                <w:szCs w:val="20"/>
              </w:rPr>
            </w:pPr>
            <w:r>
              <w:rPr>
                <w:sz w:val="20"/>
                <w:szCs w:val="20"/>
              </w:rPr>
              <w:t>Rs. 235</w:t>
            </w:r>
            <w:r w:rsidR="00515784">
              <w:rPr>
                <w:sz w:val="20"/>
                <w:szCs w:val="20"/>
              </w:rPr>
              <w:t xml:space="preserve"> per 100 watt lamp and Rs. 50 for every additional 50 watt and part thereof;</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15784" w:rsidP="00216C76">
            <w:pPr>
              <w:spacing w:before="60" w:after="60" w:line="276" w:lineRule="auto"/>
              <w:contextualSpacing/>
              <w:jc w:val="center"/>
              <w:rPr>
                <w:sz w:val="20"/>
                <w:szCs w:val="20"/>
              </w:rPr>
            </w:pPr>
            <w:r>
              <w:rPr>
                <w:sz w:val="20"/>
                <w:szCs w:val="20"/>
              </w:rPr>
              <w:t>-</w:t>
            </w:r>
          </w:p>
        </w:tc>
        <w:tc>
          <w:tcPr>
            <w:tcW w:w="761" w:type="pct"/>
            <w:vAlign w:val="center"/>
          </w:tcPr>
          <w:p w:rsidR="00FA5934" w:rsidRPr="00E563A5" w:rsidRDefault="00515784" w:rsidP="00216C76">
            <w:pPr>
              <w:spacing w:before="60" w:after="60" w:line="276" w:lineRule="auto"/>
              <w:contextualSpacing/>
              <w:jc w:val="center"/>
              <w:rPr>
                <w:sz w:val="20"/>
                <w:szCs w:val="20"/>
              </w:rPr>
            </w:pPr>
            <w:r>
              <w:rPr>
                <w:sz w:val="20"/>
                <w:szCs w:val="20"/>
              </w:rPr>
              <w:t>-</w:t>
            </w:r>
          </w:p>
        </w:tc>
      </w:tr>
      <w:tr w:rsidR="00FA5934" w:rsidRPr="00E563A5" w:rsidTr="00FA5934">
        <w:tc>
          <w:tcPr>
            <w:tcW w:w="1073" w:type="pct"/>
            <w:vAlign w:val="center"/>
          </w:tcPr>
          <w:p w:rsidR="00FA5934" w:rsidRPr="0055428E" w:rsidRDefault="00FA5934" w:rsidP="00216C76">
            <w:pPr>
              <w:spacing w:before="60" w:after="60" w:line="276" w:lineRule="auto"/>
              <w:contextualSpacing/>
              <w:rPr>
                <w:b/>
                <w:sz w:val="20"/>
                <w:szCs w:val="20"/>
              </w:rPr>
            </w:pPr>
            <w:r w:rsidRPr="0055428E">
              <w:rPr>
                <w:b/>
                <w:sz w:val="20"/>
                <w:szCs w:val="20"/>
              </w:rPr>
              <w:t>MES</w:t>
            </w:r>
          </w:p>
        </w:tc>
        <w:tc>
          <w:tcPr>
            <w:tcW w:w="907" w:type="pct"/>
          </w:tcPr>
          <w:p w:rsidR="00FA5934" w:rsidRPr="00E563A5" w:rsidRDefault="00FA5934" w:rsidP="00216C76">
            <w:pPr>
              <w:spacing w:before="60" w:after="60" w:line="276" w:lineRule="auto"/>
              <w:contextualSpacing/>
              <w:jc w:val="center"/>
              <w:rPr>
                <w:sz w:val="20"/>
                <w:szCs w:val="20"/>
              </w:rPr>
            </w:pPr>
            <w:proofErr w:type="spellStart"/>
            <w:r>
              <w:rPr>
                <w:sz w:val="20"/>
                <w:szCs w:val="20"/>
              </w:rPr>
              <w:t>Rs</w:t>
            </w:r>
            <w:proofErr w:type="spellEnd"/>
            <w:r>
              <w:rPr>
                <w:sz w:val="20"/>
                <w:szCs w:val="20"/>
              </w:rPr>
              <w:t>./ kVA/ Month</w:t>
            </w:r>
          </w:p>
        </w:tc>
        <w:tc>
          <w:tcPr>
            <w:tcW w:w="591" w:type="pct"/>
            <w:vAlign w:val="center"/>
          </w:tcPr>
          <w:p w:rsidR="00FA5934" w:rsidRPr="00E563A5" w:rsidRDefault="00515784" w:rsidP="00216C76">
            <w:pPr>
              <w:spacing w:before="60" w:after="60" w:line="276" w:lineRule="auto"/>
              <w:contextualSpacing/>
              <w:jc w:val="center"/>
              <w:rPr>
                <w:sz w:val="20"/>
                <w:szCs w:val="20"/>
              </w:rPr>
            </w:pPr>
            <w:r>
              <w:rPr>
                <w:sz w:val="20"/>
                <w:szCs w:val="20"/>
              </w:rPr>
              <w:t>205</w:t>
            </w:r>
          </w:p>
        </w:tc>
        <w:tc>
          <w:tcPr>
            <w:tcW w:w="655" w:type="pct"/>
            <w:vAlign w:val="center"/>
          </w:tcPr>
          <w:p w:rsidR="00FA5934" w:rsidRPr="00E563A5" w:rsidRDefault="00A61B97" w:rsidP="00216C76">
            <w:pPr>
              <w:spacing w:before="60" w:after="60" w:line="276" w:lineRule="auto"/>
              <w:contextualSpacing/>
              <w:jc w:val="center"/>
              <w:rPr>
                <w:sz w:val="20"/>
                <w:szCs w:val="20"/>
              </w:rPr>
            </w:pPr>
            <w:r>
              <w:rPr>
                <w:sz w:val="20"/>
                <w:szCs w:val="20"/>
              </w:rPr>
              <w:t>275</w:t>
            </w:r>
          </w:p>
        </w:tc>
        <w:tc>
          <w:tcPr>
            <w:tcW w:w="549" w:type="pct"/>
            <w:vAlign w:val="center"/>
          </w:tcPr>
          <w:p w:rsidR="00FA5934" w:rsidRPr="00E563A5" w:rsidRDefault="00FA5934" w:rsidP="00216C76">
            <w:pPr>
              <w:spacing w:before="60" w:after="60" w:line="276" w:lineRule="auto"/>
              <w:contextualSpacing/>
              <w:jc w:val="center"/>
              <w:rPr>
                <w:sz w:val="20"/>
                <w:szCs w:val="20"/>
              </w:rPr>
            </w:pPr>
            <w:r w:rsidRPr="00E563A5">
              <w:rPr>
                <w:sz w:val="20"/>
                <w:szCs w:val="20"/>
              </w:rPr>
              <w:t>Rs. / kWh</w:t>
            </w:r>
          </w:p>
        </w:tc>
        <w:tc>
          <w:tcPr>
            <w:tcW w:w="463" w:type="pct"/>
            <w:vAlign w:val="center"/>
          </w:tcPr>
          <w:p w:rsidR="00FA5934" w:rsidRPr="00E563A5" w:rsidRDefault="00515784" w:rsidP="00216C76">
            <w:pPr>
              <w:spacing w:before="60" w:after="60" w:line="276" w:lineRule="auto"/>
              <w:contextualSpacing/>
              <w:jc w:val="center"/>
              <w:rPr>
                <w:sz w:val="20"/>
                <w:szCs w:val="20"/>
              </w:rPr>
            </w:pPr>
            <w:r>
              <w:rPr>
                <w:sz w:val="20"/>
                <w:szCs w:val="20"/>
              </w:rPr>
              <w:t>4.05</w:t>
            </w:r>
          </w:p>
        </w:tc>
        <w:tc>
          <w:tcPr>
            <w:tcW w:w="761" w:type="pct"/>
            <w:vAlign w:val="center"/>
          </w:tcPr>
          <w:p w:rsidR="00FA5934" w:rsidRPr="00E563A5" w:rsidRDefault="00A61B97" w:rsidP="00216C76">
            <w:pPr>
              <w:spacing w:before="60" w:after="60" w:line="276" w:lineRule="auto"/>
              <w:contextualSpacing/>
              <w:jc w:val="center"/>
              <w:rPr>
                <w:sz w:val="20"/>
                <w:szCs w:val="20"/>
              </w:rPr>
            </w:pPr>
            <w:r>
              <w:rPr>
                <w:sz w:val="20"/>
                <w:szCs w:val="20"/>
              </w:rPr>
              <w:t>5.00</w:t>
            </w:r>
          </w:p>
        </w:tc>
      </w:tr>
    </w:tbl>
    <w:p w:rsidR="00373CEB" w:rsidRDefault="00373CEB" w:rsidP="00373CEB">
      <w:pPr>
        <w:spacing w:after="240" w:line="276" w:lineRule="auto"/>
        <w:jc w:val="both"/>
        <w:rPr>
          <w:b/>
          <w:sz w:val="20"/>
          <w:szCs w:val="20"/>
        </w:rPr>
      </w:pPr>
    </w:p>
    <w:p w:rsidR="005F4DA0" w:rsidRDefault="00621937" w:rsidP="003D4614">
      <w:pPr>
        <w:pStyle w:val="ListParagraph"/>
        <w:numPr>
          <w:ilvl w:val="0"/>
          <w:numId w:val="4"/>
        </w:numPr>
        <w:spacing w:before="240" w:after="240" w:line="276" w:lineRule="auto"/>
        <w:jc w:val="both"/>
        <w:rPr>
          <w:b/>
          <w:u w:val="single"/>
        </w:rPr>
      </w:pPr>
      <w:r>
        <w:rPr>
          <w:b/>
          <w:u w:val="single"/>
        </w:rPr>
        <w:t>Creation of Regulatory Assets</w:t>
      </w:r>
    </w:p>
    <w:p w:rsidR="007E54A0" w:rsidRDefault="007E54A0" w:rsidP="00914B17">
      <w:pPr>
        <w:spacing w:after="240" w:line="240" w:lineRule="atLeast"/>
        <w:jc w:val="both"/>
      </w:pPr>
      <w:r>
        <w:t>The Licensee</w:t>
      </w:r>
      <w:r w:rsidR="00B20260">
        <w:t xml:space="preserve"> </w:t>
      </w:r>
      <w:r>
        <w:t xml:space="preserve">has </w:t>
      </w:r>
      <w:r w:rsidR="00914B17">
        <w:t>proposed for</w:t>
      </w:r>
      <w:r w:rsidR="00914B17" w:rsidRPr="00914B17">
        <w:t xml:space="preserve"> creation of regulatory asset for the cumulative gap of </w:t>
      </w:r>
      <w:r w:rsidR="00914B17">
        <w:br/>
      </w:r>
      <w:r w:rsidR="00914B17" w:rsidRPr="00914B17">
        <w:t xml:space="preserve">Rs. 12,886.82 Crores </w:t>
      </w:r>
      <w:r>
        <w:t xml:space="preserve">stating that </w:t>
      </w:r>
      <w:r w:rsidR="00914B17" w:rsidRPr="00914B17">
        <w:t xml:space="preserve">the </w:t>
      </w:r>
      <w:r>
        <w:t>same has not been covered for by the proposed tariff for FY 2014-15. It further proposed that the regulatory gap thus created may be gradually allowed in the retail tariffs for the licensee in subsequent years.</w:t>
      </w:r>
    </w:p>
    <w:p w:rsidR="005F4DA0" w:rsidRPr="0014690B" w:rsidRDefault="007E54A0" w:rsidP="00914B17">
      <w:pPr>
        <w:spacing w:after="240" w:line="240" w:lineRule="atLeast"/>
        <w:jc w:val="both"/>
      </w:pPr>
      <w:r>
        <w:t>The proposed phasing for</w:t>
      </w:r>
      <w:r w:rsidR="00914B17" w:rsidRPr="00914B17">
        <w:t xml:space="preserve"> recovery of the regulatory asset from retail tariffs during the period FY 2015-16 to FY 2019-20 </w:t>
      </w:r>
      <w:r>
        <w:t xml:space="preserve">is </w:t>
      </w:r>
      <w:r w:rsidR="00914B17" w:rsidRPr="00914B17">
        <w:t xml:space="preserve">provided in the </w:t>
      </w:r>
      <w:r>
        <w:t xml:space="preserve">following </w:t>
      </w:r>
      <w:r w:rsidR="00914B17" w:rsidRPr="00914B17">
        <w:t>table:</w:t>
      </w:r>
    </w:p>
    <w:p w:rsidR="005F4DA0" w:rsidRDefault="005F4DA0" w:rsidP="007E54A0">
      <w:pPr>
        <w:spacing w:line="276" w:lineRule="auto"/>
        <w:jc w:val="center"/>
        <w:rPr>
          <w:b/>
          <w:sz w:val="20"/>
          <w:szCs w:val="20"/>
        </w:rPr>
      </w:pPr>
      <w:r w:rsidRPr="00DD4E33">
        <w:rPr>
          <w:b/>
          <w:sz w:val="20"/>
          <w:szCs w:val="20"/>
        </w:rPr>
        <w:t xml:space="preserve">Table </w:t>
      </w:r>
      <w:r w:rsidR="00151EC7" w:rsidRPr="00DD4E33">
        <w:rPr>
          <w:b/>
          <w:sz w:val="20"/>
          <w:szCs w:val="20"/>
        </w:rPr>
        <w:fldChar w:fldCharType="begin"/>
      </w:r>
      <w:r w:rsidRPr="00DD4E33">
        <w:rPr>
          <w:b/>
          <w:sz w:val="20"/>
          <w:szCs w:val="20"/>
        </w:rPr>
        <w:instrText xml:space="preserve"> SEQ Table \* ARABIC </w:instrText>
      </w:r>
      <w:r w:rsidR="00151EC7" w:rsidRPr="00DD4E33">
        <w:rPr>
          <w:b/>
          <w:sz w:val="20"/>
          <w:szCs w:val="20"/>
        </w:rPr>
        <w:fldChar w:fldCharType="separate"/>
      </w:r>
      <w:r w:rsidR="00BD3CCD">
        <w:rPr>
          <w:b/>
          <w:noProof/>
          <w:sz w:val="20"/>
          <w:szCs w:val="20"/>
        </w:rPr>
        <w:t>6</w:t>
      </w:r>
      <w:r w:rsidR="00151EC7" w:rsidRPr="00DD4E33">
        <w:rPr>
          <w:b/>
          <w:sz w:val="20"/>
          <w:szCs w:val="20"/>
        </w:rPr>
        <w:fldChar w:fldCharType="end"/>
      </w:r>
      <w:r w:rsidRPr="00DD4E33">
        <w:rPr>
          <w:b/>
          <w:sz w:val="20"/>
          <w:szCs w:val="20"/>
        </w:rPr>
        <w:t xml:space="preserve">: </w:t>
      </w:r>
      <w:r>
        <w:rPr>
          <w:b/>
          <w:sz w:val="20"/>
          <w:szCs w:val="20"/>
        </w:rPr>
        <w:t xml:space="preserve">Summary </w:t>
      </w:r>
      <w:proofErr w:type="spellStart"/>
      <w:r>
        <w:rPr>
          <w:b/>
          <w:sz w:val="20"/>
          <w:szCs w:val="20"/>
        </w:rPr>
        <w:t>of</w:t>
      </w:r>
      <w:r w:rsidR="00621937">
        <w:rPr>
          <w:b/>
          <w:sz w:val="20"/>
          <w:szCs w:val="20"/>
        </w:rPr>
        <w:t>proposed</w:t>
      </w:r>
      <w:proofErr w:type="spellEnd"/>
      <w:r w:rsidR="00621937">
        <w:rPr>
          <w:b/>
          <w:sz w:val="20"/>
          <w:szCs w:val="20"/>
        </w:rPr>
        <w:t xml:space="preserve"> phasing of Regulatory Asset (Rs Cr) </w:t>
      </w:r>
    </w:p>
    <w:tbl>
      <w:tblPr>
        <w:tblStyle w:val="TableGrid8"/>
        <w:tblW w:w="8552" w:type="dxa"/>
        <w:tblLook w:val="04A0" w:firstRow="1" w:lastRow="0" w:firstColumn="1" w:lastColumn="0" w:noHBand="0" w:noVBand="1"/>
      </w:tblPr>
      <w:tblGrid>
        <w:gridCol w:w="2850"/>
        <w:gridCol w:w="2851"/>
        <w:gridCol w:w="2851"/>
      </w:tblGrid>
      <w:tr w:rsidR="00621937" w:rsidTr="00451A4E">
        <w:trPr>
          <w:cnfStyle w:val="100000000000" w:firstRow="1" w:lastRow="0" w:firstColumn="0" w:lastColumn="0" w:oddVBand="0" w:evenVBand="0" w:oddHBand="0" w:evenHBand="0" w:firstRowFirstColumn="0" w:firstRowLastColumn="0" w:lastRowFirstColumn="0" w:lastRowLastColumn="0"/>
          <w:trHeight w:val="621"/>
          <w:tblHeader/>
        </w:trPr>
        <w:tc>
          <w:tcPr>
            <w:tcW w:w="2850" w:type="dxa"/>
            <w:vAlign w:val="center"/>
          </w:tcPr>
          <w:p w:rsidR="00621937" w:rsidRPr="00621937" w:rsidRDefault="00621937" w:rsidP="00621937">
            <w:pPr>
              <w:spacing w:line="276" w:lineRule="auto"/>
              <w:jc w:val="center"/>
              <w:rPr>
                <w:sz w:val="20"/>
                <w:szCs w:val="20"/>
              </w:rPr>
            </w:pPr>
            <w:r w:rsidRPr="00621937">
              <w:rPr>
                <w:sz w:val="20"/>
                <w:szCs w:val="20"/>
              </w:rPr>
              <w:t>Financial Year</w:t>
            </w:r>
          </w:p>
        </w:tc>
        <w:tc>
          <w:tcPr>
            <w:tcW w:w="2851" w:type="dxa"/>
            <w:vAlign w:val="center"/>
          </w:tcPr>
          <w:p w:rsidR="00621937" w:rsidRPr="00621937" w:rsidRDefault="00621937" w:rsidP="00621937">
            <w:pPr>
              <w:spacing w:line="276" w:lineRule="auto"/>
              <w:jc w:val="center"/>
              <w:rPr>
                <w:sz w:val="20"/>
                <w:szCs w:val="20"/>
              </w:rPr>
            </w:pPr>
            <w:r w:rsidRPr="00621937">
              <w:rPr>
                <w:sz w:val="20"/>
                <w:szCs w:val="20"/>
              </w:rPr>
              <w:t>Percentage of Regulatory Assets Allowed</w:t>
            </w:r>
          </w:p>
        </w:tc>
        <w:tc>
          <w:tcPr>
            <w:tcW w:w="2851" w:type="dxa"/>
            <w:vAlign w:val="center"/>
          </w:tcPr>
          <w:p w:rsidR="00621937" w:rsidRPr="00621937" w:rsidRDefault="00621937" w:rsidP="00621937">
            <w:pPr>
              <w:spacing w:line="276" w:lineRule="auto"/>
              <w:jc w:val="center"/>
              <w:rPr>
                <w:sz w:val="20"/>
                <w:szCs w:val="20"/>
              </w:rPr>
            </w:pPr>
            <w:r w:rsidRPr="00621937">
              <w:rPr>
                <w:sz w:val="20"/>
                <w:szCs w:val="20"/>
              </w:rPr>
              <w:t>Amount proposed to be passed in ARR</w:t>
            </w:r>
          </w:p>
        </w:tc>
      </w:tr>
      <w:tr w:rsidR="00621937" w:rsidTr="00451A4E">
        <w:trPr>
          <w:trHeight w:val="302"/>
        </w:trPr>
        <w:tc>
          <w:tcPr>
            <w:tcW w:w="2850" w:type="dxa"/>
            <w:vAlign w:val="center"/>
          </w:tcPr>
          <w:p w:rsidR="00621937" w:rsidRDefault="00621937" w:rsidP="00621937">
            <w:pPr>
              <w:spacing w:line="276" w:lineRule="auto"/>
              <w:jc w:val="center"/>
              <w:rPr>
                <w:b/>
                <w:sz w:val="20"/>
                <w:szCs w:val="20"/>
              </w:rPr>
            </w:pPr>
            <w:r>
              <w:rPr>
                <w:b/>
                <w:sz w:val="20"/>
                <w:szCs w:val="20"/>
              </w:rPr>
              <w:t>FY 2015-16</w:t>
            </w:r>
          </w:p>
        </w:tc>
        <w:tc>
          <w:tcPr>
            <w:tcW w:w="2851" w:type="dxa"/>
            <w:vAlign w:val="center"/>
          </w:tcPr>
          <w:p w:rsidR="00621937" w:rsidRPr="00621937" w:rsidRDefault="00621937" w:rsidP="00621937">
            <w:pPr>
              <w:spacing w:line="276" w:lineRule="auto"/>
              <w:jc w:val="center"/>
              <w:rPr>
                <w:sz w:val="20"/>
                <w:szCs w:val="20"/>
              </w:rPr>
            </w:pPr>
            <w:r w:rsidRPr="00621937">
              <w:rPr>
                <w:sz w:val="20"/>
                <w:szCs w:val="20"/>
              </w:rPr>
              <w:t>20%</w:t>
            </w:r>
          </w:p>
        </w:tc>
        <w:tc>
          <w:tcPr>
            <w:tcW w:w="2851" w:type="dxa"/>
            <w:vAlign w:val="center"/>
          </w:tcPr>
          <w:p w:rsidR="00621937" w:rsidRPr="00621937" w:rsidRDefault="00621937" w:rsidP="00621937">
            <w:pPr>
              <w:spacing w:line="276" w:lineRule="auto"/>
              <w:jc w:val="center"/>
              <w:rPr>
                <w:sz w:val="20"/>
                <w:szCs w:val="20"/>
              </w:rPr>
            </w:pPr>
            <w:r>
              <w:rPr>
                <w:sz w:val="20"/>
                <w:szCs w:val="20"/>
              </w:rPr>
              <w:t>2577</w:t>
            </w:r>
          </w:p>
        </w:tc>
      </w:tr>
      <w:tr w:rsidR="00621937" w:rsidTr="00451A4E">
        <w:trPr>
          <w:trHeight w:val="319"/>
        </w:trPr>
        <w:tc>
          <w:tcPr>
            <w:tcW w:w="2850" w:type="dxa"/>
            <w:vAlign w:val="center"/>
          </w:tcPr>
          <w:p w:rsidR="00621937" w:rsidRDefault="00621937" w:rsidP="00621937">
            <w:pPr>
              <w:spacing w:line="276" w:lineRule="auto"/>
              <w:jc w:val="center"/>
              <w:rPr>
                <w:b/>
                <w:sz w:val="20"/>
                <w:szCs w:val="20"/>
              </w:rPr>
            </w:pPr>
            <w:r>
              <w:rPr>
                <w:b/>
                <w:sz w:val="20"/>
                <w:szCs w:val="20"/>
              </w:rPr>
              <w:t>FY 2016-17</w:t>
            </w:r>
          </w:p>
        </w:tc>
        <w:tc>
          <w:tcPr>
            <w:tcW w:w="2851" w:type="dxa"/>
            <w:vAlign w:val="center"/>
          </w:tcPr>
          <w:p w:rsidR="00621937" w:rsidRDefault="00621937" w:rsidP="00621937">
            <w:pPr>
              <w:spacing w:line="276" w:lineRule="auto"/>
              <w:jc w:val="center"/>
              <w:rPr>
                <w:b/>
                <w:sz w:val="20"/>
                <w:szCs w:val="20"/>
              </w:rPr>
            </w:pPr>
            <w:r w:rsidRPr="00621937">
              <w:rPr>
                <w:sz w:val="20"/>
                <w:szCs w:val="20"/>
              </w:rPr>
              <w:t>20%</w:t>
            </w:r>
          </w:p>
        </w:tc>
        <w:tc>
          <w:tcPr>
            <w:tcW w:w="2851" w:type="dxa"/>
            <w:vAlign w:val="center"/>
          </w:tcPr>
          <w:p w:rsidR="00621937" w:rsidRPr="00621937" w:rsidRDefault="00621937" w:rsidP="00621937">
            <w:pPr>
              <w:spacing w:line="276" w:lineRule="auto"/>
              <w:jc w:val="center"/>
              <w:rPr>
                <w:sz w:val="20"/>
                <w:szCs w:val="20"/>
              </w:rPr>
            </w:pPr>
            <w:r>
              <w:rPr>
                <w:sz w:val="20"/>
                <w:szCs w:val="20"/>
              </w:rPr>
              <w:t>2577</w:t>
            </w:r>
          </w:p>
        </w:tc>
      </w:tr>
      <w:tr w:rsidR="00621937" w:rsidTr="00451A4E">
        <w:trPr>
          <w:trHeight w:val="302"/>
        </w:trPr>
        <w:tc>
          <w:tcPr>
            <w:tcW w:w="2850" w:type="dxa"/>
            <w:vAlign w:val="center"/>
          </w:tcPr>
          <w:p w:rsidR="00621937" w:rsidRDefault="00621937" w:rsidP="00621937">
            <w:pPr>
              <w:spacing w:line="276" w:lineRule="auto"/>
              <w:jc w:val="center"/>
              <w:rPr>
                <w:b/>
                <w:sz w:val="20"/>
                <w:szCs w:val="20"/>
              </w:rPr>
            </w:pPr>
            <w:r>
              <w:rPr>
                <w:b/>
                <w:sz w:val="20"/>
                <w:szCs w:val="20"/>
              </w:rPr>
              <w:t>FY 2017-18</w:t>
            </w:r>
          </w:p>
        </w:tc>
        <w:tc>
          <w:tcPr>
            <w:tcW w:w="2851" w:type="dxa"/>
            <w:vAlign w:val="center"/>
          </w:tcPr>
          <w:p w:rsidR="00621937" w:rsidRDefault="00621937" w:rsidP="00621937">
            <w:pPr>
              <w:spacing w:line="276" w:lineRule="auto"/>
              <w:jc w:val="center"/>
              <w:rPr>
                <w:b/>
                <w:sz w:val="20"/>
                <w:szCs w:val="20"/>
              </w:rPr>
            </w:pPr>
            <w:r w:rsidRPr="00621937">
              <w:rPr>
                <w:sz w:val="20"/>
                <w:szCs w:val="20"/>
              </w:rPr>
              <w:t>20%</w:t>
            </w:r>
          </w:p>
        </w:tc>
        <w:tc>
          <w:tcPr>
            <w:tcW w:w="2851" w:type="dxa"/>
            <w:vAlign w:val="center"/>
          </w:tcPr>
          <w:p w:rsidR="00621937" w:rsidRPr="00621937" w:rsidRDefault="00621937" w:rsidP="00621937">
            <w:pPr>
              <w:spacing w:line="276" w:lineRule="auto"/>
              <w:jc w:val="center"/>
              <w:rPr>
                <w:sz w:val="20"/>
                <w:szCs w:val="20"/>
              </w:rPr>
            </w:pPr>
            <w:r>
              <w:rPr>
                <w:sz w:val="20"/>
                <w:szCs w:val="20"/>
              </w:rPr>
              <w:t>2577</w:t>
            </w:r>
          </w:p>
        </w:tc>
      </w:tr>
      <w:tr w:rsidR="00621937" w:rsidTr="00451A4E">
        <w:trPr>
          <w:trHeight w:val="319"/>
        </w:trPr>
        <w:tc>
          <w:tcPr>
            <w:tcW w:w="2850" w:type="dxa"/>
            <w:vAlign w:val="center"/>
          </w:tcPr>
          <w:p w:rsidR="00621937" w:rsidRDefault="00621937" w:rsidP="00621937">
            <w:pPr>
              <w:spacing w:line="276" w:lineRule="auto"/>
              <w:jc w:val="center"/>
              <w:rPr>
                <w:b/>
                <w:sz w:val="20"/>
                <w:szCs w:val="20"/>
              </w:rPr>
            </w:pPr>
            <w:r>
              <w:rPr>
                <w:b/>
                <w:sz w:val="20"/>
                <w:szCs w:val="20"/>
              </w:rPr>
              <w:t>FY 2018-19</w:t>
            </w:r>
          </w:p>
        </w:tc>
        <w:tc>
          <w:tcPr>
            <w:tcW w:w="2851" w:type="dxa"/>
            <w:vAlign w:val="center"/>
          </w:tcPr>
          <w:p w:rsidR="00621937" w:rsidRDefault="00621937" w:rsidP="00621937">
            <w:pPr>
              <w:spacing w:line="276" w:lineRule="auto"/>
              <w:jc w:val="center"/>
              <w:rPr>
                <w:b/>
                <w:sz w:val="20"/>
                <w:szCs w:val="20"/>
              </w:rPr>
            </w:pPr>
            <w:r w:rsidRPr="00621937">
              <w:rPr>
                <w:sz w:val="20"/>
                <w:szCs w:val="20"/>
              </w:rPr>
              <w:t>20%</w:t>
            </w:r>
          </w:p>
        </w:tc>
        <w:tc>
          <w:tcPr>
            <w:tcW w:w="2851" w:type="dxa"/>
            <w:vAlign w:val="center"/>
          </w:tcPr>
          <w:p w:rsidR="00621937" w:rsidRPr="00621937" w:rsidRDefault="00621937" w:rsidP="00621937">
            <w:pPr>
              <w:spacing w:line="276" w:lineRule="auto"/>
              <w:jc w:val="center"/>
              <w:rPr>
                <w:sz w:val="20"/>
                <w:szCs w:val="20"/>
              </w:rPr>
            </w:pPr>
            <w:r>
              <w:rPr>
                <w:sz w:val="20"/>
                <w:szCs w:val="20"/>
              </w:rPr>
              <w:t>2577</w:t>
            </w:r>
          </w:p>
        </w:tc>
      </w:tr>
      <w:tr w:rsidR="00621937" w:rsidTr="00451A4E">
        <w:trPr>
          <w:trHeight w:val="319"/>
        </w:trPr>
        <w:tc>
          <w:tcPr>
            <w:tcW w:w="2850" w:type="dxa"/>
            <w:vAlign w:val="center"/>
          </w:tcPr>
          <w:p w:rsidR="00621937" w:rsidRDefault="00621937" w:rsidP="00621937">
            <w:pPr>
              <w:spacing w:line="276" w:lineRule="auto"/>
              <w:jc w:val="center"/>
              <w:rPr>
                <w:b/>
                <w:sz w:val="20"/>
                <w:szCs w:val="20"/>
              </w:rPr>
            </w:pPr>
            <w:r>
              <w:rPr>
                <w:b/>
                <w:sz w:val="20"/>
                <w:szCs w:val="20"/>
              </w:rPr>
              <w:t>FY 2019-20</w:t>
            </w:r>
          </w:p>
        </w:tc>
        <w:tc>
          <w:tcPr>
            <w:tcW w:w="2851" w:type="dxa"/>
            <w:vAlign w:val="center"/>
          </w:tcPr>
          <w:p w:rsidR="00621937" w:rsidRDefault="00621937" w:rsidP="00621937">
            <w:pPr>
              <w:spacing w:line="276" w:lineRule="auto"/>
              <w:jc w:val="center"/>
              <w:rPr>
                <w:b/>
                <w:sz w:val="20"/>
                <w:szCs w:val="20"/>
              </w:rPr>
            </w:pPr>
            <w:r w:rsidRPr="00621937">
              <w:rPr>
                <w:sz w:val="20"/>
                <w:szCs w:val="20"/>
              </w:rPr>
              <w:t>20%</w:t>
            </w:r>
          </w:p>
        </w:tc>
        <w:tc>
          <w:tcPr>
            <w:tcW w:w="2851" w:type="dxa"/>
            <w:vAlign w:val="center"/>
          </w:tcPr>
          <w:p w:rsidR="00621937" w:rsidRPr="00621937" w:rsidRDefault="00621937" w:rsidP="00621937">
            <w:pPr>
              <w:spacing w:line="276" w:lineRule="auto"/>
              <w:jc w:val="center"/>
              <w:rPr>
                <w:sz w:val="20"/>
                <w:szCs w:val="20"/>
              </w:rPr>
            </w:pPr>
            <w:r>
              <w:rPr>
                <w:sz w:val="20"/>
                <w:szCs w:val="20"/>
              </w:rPr>
              <w:t>2577</w:t>
            </w:r>
          </w:p>
        </w:tc>
      </w:tr>
      <w:tr w:rsidR="00621937" w:rsidTr="00451A4E">
        <w:trPr>
          <w:trHeight w:val="302"/>
        </w:trPr>
        <w:tc>
          <w:tcPr>
            <w:tcW w:w="2850" w:type="dxa"/>
            <w:vAlign w:val="center"/>
          </w:tcPr>
          <w:p w:rsidR="00621937" w:rsidRDefault="00621937" w:rsidP="00621937">
            <w:pPr>
              <w:spacing w:line="276" w:lineRule="auto"/>
              <w:jc w:val="center"/>
              <w:rPr>
                <w:b/>
                <w:sz w:val="20"/>
                <w:szCs w:val="20"/>
              </w:rPr>
            </w:pPr>
            <w:r>
              <w:rPr>
                <w:b/>
                <w:sz w:val="20"/>
                <w:szCs w:val="20"/>
              </w:rPr>
              <w:t>Total</w:t>
            </w:r>
          </w:p>
        </w:tc>
        <w:tc>
          <w:tcPr>
            <w:tcW w:w="2851" w:type="dxa"/>
            <w:vAlign w:val="center"/>
          </w:tcPr>
          <w:p w:rsidR="00621937" w:rsidRDefault="00621937" w:rsidP="00621937">
            <w:pPr>
              <w:spacing w:line="276" w:lineRule="auto"/>
              <w:jc w:val="center"/>
              <w:rPr>
                <w:b/>
                <w:sz w:val="20"/>
                <w:szCs w:val="20"/>
              </w:rPr>
            </w:pPr>
            <w:r>
              <w:rPr>
                <w:b/>
                <w:sz w:val="20"/>
                <w:szCs w:val="20"/>
              </w:rPr>
              <w:t>100%</w:t>
            </w:r>
          </w:p>
        </w:tc>
        <w:tc>
          <w:tcPr>
            <w:tcW w:w="2851" w:type="dxa"/>
            <w:vAlign w:val="center"/>
          </w:tcPr>
          <w:p w:rsidR="00621937" w:rsidRDefault="00621937" w:rsidP="00621937">
            <w:pPr>
              <w:spacing w:line="276" w:lineRule="auto"/>
              <w:jc w:val="center"/>
              <w:rPr>
                <w:b/>
                <w:sz w:val="20"/>
                <w:szCs w:val="20"/>
              </w:rPr>
            </w:pPr>
            <w:r>
              <w:rPr>
                <w:b/>
                <w:sz w:val="20"/>
                <w:szCs w:val="20"/>
              </w:rPr>
              <w:t>12887</w:t>
            </w:r>
          </w:p>
        </w:tc>
      </w:tr>
    </w:tbl>
    <w:p w:rsidR="007E54A0" w:rsidRPr="001375BC" w:rsidRDefault="007E54A0" w:rsidP="007E54A0">
      <w:pPr>
        <w:spacing w:after="240" w:line="276" w:lineRule="auto"/>
        <w:rPr>
          <w:b/>
          <w:sz w:val="2"/>
          <w:szCs w:val="20"/>
        </w:rPr>
      </w:pPr>
    </w:p>
    <w:p w:rsidR="002E13F5" w:rsidRPr="00CB5DB9" w:rsidRDefault="002E13F5" w:rsidP="002E13F5">
      <w:pPr>
        <w:spacing w:after="240"/>
        <w:jc w:val="both"/>
        <w:rPr>
          <w:b/>
          <w:sz w:val="28"/>
          <w:szCs w:val="28"/>
        </w:rPr>
      </w:pPr>
      <w:r w:rsidRPr="00CB5DB9">
        <w:rPr>
          <w:b/>
          <w:sz w:val="28"/>
          <w:szCs w:val="28"/>
        </w:rPr>
        <w:t xml:space="preserve">Comments/Suggestions from stakeholders </w:t>
      </w:r>
    </w:p>
    <w:p w:rsidR="002E13F5" w:rsidRPr="00CB5DB9" w:rsidRDefault="002E13F5" w:rsidP="002E13F5">
      <w:pPr>
        <w:pStyle w:val="ListParagraph"/>
        <w:widowControl w:val="0"/>
        <w:numPr>
          <w:ilvl w:val="0"/>
          <w:numId w:val="7"/>
        </w:numPr>
        <w:adjustRightInd w:val="0"/>
        <w:spacing w:before="60" w:after="60"/>
        <w:contextualSpacing w:val="0"/>
        <w:jc w:val="both"/>
        <w:textAlignment w:val="baseline"/>
      </w:pPr>
      <w:r w:rsidRPr="000815B4">
        <w:t xml:space="preserve">The Commission has directed JBVNL to invite comments/suggestions from the public on the above Petition through this Notice. Suggestions/comments may be sent to the office of </w:t>
      </w:r>
      <w:r w:rsidR="000815B4">
        <w:t>Chief Engineer (C&amp;R)</w:t>
      </w:r>
      <w:r w:rsidRPr="000815B4">
        <w:t xml:space="preserve"> at Ranchi by </w:t>
      </w:r>
      <w:r w:rsidR="00E16934" w:rsidRPr="000815B4">
        <w:t>30</w:t>
      </w:r>
      <w:r w:rsidR="00E16934" w:rsidRPr="000815B4">
        <w:rPr>
          <w:vertAlign w:val="superscript"/>
        </w:rPr>
        <w:t>th</w:t>
      </w:r>
      <w:r w:rsidR="00E16934" w:rsidRPr="000815B4">
        <w:t xml:space="preserve"> July</w:t>
      </w:r>
      <w:r w:rsidRPr="000815B4">
        <w:t xml:space="preserve"> 2014</w:t>
      </w:r>
      <w:r w:rsidR="00B20260" w:rsidRPr="000815B4">
        <w:t>.</w:t>
      </w:r>
      <w:r w:rsidRPr="000815B4">
        <w:t xml:space="preserve"> A copy of</w:t>
      </w:r>
      <w:r w:rsidRPr="00CB5DB9">
        <w:t xml:space="preserve"> the suggestions/comments should also be sent to the Secretary, Jharkhand State Electricity Regulatory Commission, 2</w:t>
      </w:r>
      <w:r w:rsidRPr="00CB5DB9">
        <w:rPr>
          <w:vertAlign w:val="superscript"/>
        </w:rPr>
        <w:t>nd</w:t>
      </w:r>
      <w:r w:rsidRPr="00CB5DB9">
        <w:t xml:space="preserve"> floor, </w:t>
      </w:r>
      <w:proofErr w:type="spellStart"/>
      <w:r w:rsidRPr="00CB5DB9">
        <w:t>Rajendra</w:t>
      </w:r>
      <w:proofErr w:type="spellEnd"/>
      <w:r w:rsidRPr="00CB5DB9">
        <w:t xml:space="preserve"> </w:t>
      </w:r>
      <w:proofErr w:type="spellStart"/>
      <w:r w:rsidRPr="00CB5DB9">
        <w:t>Jawan</w:t>
      </w:r>
      <w:proofErr w:type="spellEnd"/>
      <w:r w:rsidRPr="00CB5DB9">
        <w:t xml:space="preserve"> </w:t>
      </w:r>
      <w:proofErr w:type="spellStart"/>
      <w:r w:rsidRPr="00CB5DB9">
        <w:t>Bhawan</w:t>
      </w:r>
      <w:proofErr w:type="spellEnd"/>
      <w:r w:rsidRPr="00CB5DB9">
        <w:t>-cum-</w:t>
      </w:r>
      <w:proofErr w:type="spellStart"/>
      <w:r w:rsidRPr="00CB5DB9">
        <w:t>Sainik</w:t>
      </w:r>
      <w:proofErr w:type="spellEnd"/>
      <w:r w:rsidRPr="00CB5DB9">
        <w:t xml:space="preserve"> Bazar, Main Road, Ranchi – 834 001. FAX no. 0651 – 2330924. E-mail id – info@jserc.org.</w:t>
      </w:r>
    </w:p>
    <w:p w:rsidR="002E13F5" w:rsidRPr="00CB5DB9" w:rsidRDefault="002E13F5" w:rsidP="002E13F5">
      <w:pPr>
        <w:spacing w:after="240"/>
        <w:jc w:val="both"/>
      </w:pPr>
      <w:r w:rsidRPr="00CB5DB9">
        <w:t>Copies of the ARR petition can be obtained on written request from the offices of J</w:t>
      </w:r>
      <w:r w:rsidR="00BD3CCD">
        <w:t>U</w:t>
      </w:r>
      <w:r w:rsidRPr="00CB5DB9">
        <w:t>VNL as mentioned below:</w:t>
      </w:r>
    </w:p>
    <w:p w:rsidR="00E16934" w:rsidRPr="00313143" w:rsidRDefault="00E16934" w:rsidP="00E16934">
      <w:pPr>
        <w:spacing w:after="240"/>
        <w:contextualSpacing/>
        <w:jc w:val="both"/>
        <w:rPr>
          <w:b/>
        </w:rPr>
      </w:pPr>
      <w:r>
        <w:rPr>
          <w:b/>
        </w:rPr>
        <w:t>The Chief Engineer (C&amp;R)</w:t>
      </w:r>
    </w:p>
    <w:p w:rsidR="00E16934" w:rsidRPr="008C7B04" w:rsidRDefault="00E16934" w:rsidP="00E16934">
      <w:pPr>
        <w:spacing w:after="240"/>
        <w:contextualSpacing/>
        <w:jc w:val="both"/>
      </w:pPr>
      <w:r w:rsidRPr="008C7B04">
        <w:t xml:space="preserve">Jharkhand </w:t>
      </w:r>
      <w:proofErr w:type="spellStart"/>
      <w:r w:rsidRPr="008C7B04">
        <w:t>Urja</w:t>
      </w:r>
      <w:proofErr w:type="spellEnd"/>
      <w:r w:rsidRPr="008C7B04">
        <w:t xml:space="preserve"> </w:t>
      </w:r>
      <w:proofErr w:type="spellStart"/>
      <w:r w:rsidRPr="008C7B04">
        <w:t>Vikas</w:t>
      </w:r>
      <w:proofErr w:type="spellEnd"/>
      <w:r w:rsidRPr="008C7B04">
        <w:t xml:space="preserve"> Nigam Limited (JUVNL)</w:t>
      </w:r>
    </w:p>
    <w:p w:rsidR="00E16934" w:rsidRPr="008C7B04" w:rsidRDefault="00E16934" w:rsidP="00E16934">
      <w:pPr>
        <w:spacing w:after="240"/>
        <w:contextualSpacing/>
        <w:jc w:val="both"/>
      </w:pPr>
      <w:r w:rsidRPr="008C7B04">
        <w:t>Engineering Building, HEC,</w:t>
      </w:r>
      <w:bookmarkStart w:id="0" w:name="_GoBack"/>
      <w:bookmarkEnd w:id="0"/>
    </w:p>
    <w:p w:rsidR="00E16934" w:rsidRPr="008C7B04" w:rsidRDefault="00E16934" w:rsidP="00E16934">
      <w:pPr>
        <w:spacing w:after="240"/>
        <w:contextualSpacing/>
        <w:jc w:val="both"/>
      </w:pPr>
      <w:proofErr w:type="spellStart"/>
      <w:r w:rsidRPr="008C7B04">
        <w:t>Dhurwa</w:t>
      </w:r>
      <w:proofErr w:type="spellEnd"/>
      <w:r w:rsidRPr="008C7B04">
        <w:t>, Ranchi-834004</w:t>
      </w:r>
    </w:p>
    <w:p w:rsidR="00E16934" w:rsidRPr="00313143" w:rsidRDefault="00E16934" w:rsidP="00E16934">
      <w:pPr>
        <w:spacing w:after="120"/>
        <w:ind w:firstLine="360"/>
        <w:jc w:val="both"/>
        <w:rPr>
          <w:sz w:val="8"/>
        </w:rPr>
      </w:pPr>
    </w:p>
    <w:p w:rsidR="00E16934" w:rsidRPr="00313143" w:rsidRDefault="00E16934" w:rsidP="00E16934">
      <w:pPr>
        <w:spacing w:after="120"/>
        <w:ind w:firstLine="360"/>
        <w:jc w:val="both"/>
        <w:rPr>
          <w:rFonts w:eastAsia="Times New Roman"/>
        </w:rPr>
      </w:pPr>
      <w:r w:rsidRPr="00313143">
        <w:t>Ph.</w:t>
      </w:r>
      <w:r w:rsidRPr="00313143">
        <w:rPr>
          <w:rFonts w:eastAsia="Times New Roman"/>
        </w:rPr>
        <w:t xml:space="preserve"> No. 065</w:t>
      </w:r>
      <w:r w:rsidRPr="00313143">
        <w:t>1</w:t>
      </w:r>
      <w:r w:rsidRPr="00313143">
        <w:rPr>
          <w:rFonts w:eastAsia="Times New Roman"/>
        </w:rPr>
        <w:t>-24</w:t>
      </w:r>
      <w:r w:rsidRPr="00313143">
        <w:t>008</w:t>
      </w:r>
      <w:r>
        <w:t>26</w:t>
      </w:r>
      <w:r w:rsidRPr="00313143">
        <w:rPr>
          <w:rFonts w:eastAsia="Times New Roman"/>
        </w:rPr>
        <w:t>.</w:t>
      </w:r>
    </w:p>
    <w:p w:rsidR="00E16934" w:rsidRDefault="00E16934" w:rsidP="00E16934">
      <w:pPr>
        <w:spacing w:after="240"/>
        <w:ind w:firstLine="360"/>
        <w:jc w:val="both"/>
        <w:rPr>
          <w:rFonts w:eastAsia="Times New Roman"/>
        </w:rPr>
      </w:pPr>
      <w:r w:rsidRPr="00F051A7">
        <w:rPr>
          <w:rFonts w:eastAsia="Times New Roman"/>
        </w:rPr>
        <w:t xml:space="preserve">Email id </w:t>
      </w:r>
      <w:r>
        <w:rPr>
          <w:rFonts w:eastAsia="Times New Roman"/>
        </w:rPr>
        <w:t>–</w:t>
      </w:r>
      <w:r w:rsidRPr="00F051A7">
        <w:rPr>
          <w:rFonts w:eastAsia="Times New Roman"/>
        </w:rPr>
        <w:t xml:space="preserve"> </w:t>
      </w:r>
      <w:hyperlink r:id="rId9" w:history="1">
        <w:r w:rsidRPr="00434F5D">
          <w:rPr>
            <w:rStyle w:val="Hyperlink"/>
            <w:rFonts w:eastAsia="Times New Roman"/>
          </w:rPr>
          <w:t>coml.rev@rediffmail.com</w:t>
        </w:r>
      </w:hyperlink>
      <w:r>
        <w:rPr>
          <w:rStyle w:val="Hyperlink"/>
          <w:rFonts w:eastAsia="Times New Roman"/>
        </w:rPr>
        <w:t xml:space="preserve"> / chiefengineercr@gmail.com</w:t>
      </w:r>
    </w:p>
    <w:p w:rsidR="002E13F5" w:rsidRPr="00CB5DB9" w:rsidRDefault="002E13F5" w:rsidP="002E13F5">
      <w:pPr>
        <w:spacing w:after="240"/>
        <w:jc w:val="both"/>
      </w:pPr>
      <w:r w:rsidRPr="00CB5DB9">
        <w:t>Every person who intends to file objections and comments/suggestions can submit the same in English or in Hindi, in four copies, and should carry the full name, postal address and e-mail address, if any, of the sender. It should be indicated whether the objection is being filed on behalf of any organization or on behalf of category of consumers. It is to be noted that if the sender wants to be heard in person, in which case opportunity would be given by the Commission at the Public Hearing, for which date and place shall be announced by the Commission separately.</w:t>
      </w:r>
    </w:p>
    <w:p w:rsidR="002E13F5" w:rsidRPr="00CB5DB9" w:rsidRDefault="002E13F5" w:rsidP="002E13F5">
      <w:pPr>
        <w:spacing w:after="240"/>
        <w:jc w:val="both"/>
        <w:rPr>
          <w:rFonts w:eastAsia="Times New Roman"/>
        </w:rPr>
      </w:pPr>
      <w:r w:rsidRPr="00CB5DB9">
        <w:t>J</w:t>
      </w:r>
      <w:r w:rsidR="000815B4">
        <w:t>U</w:t>
      </w:r>
      <w:r w:rsidRPr="00CB5DB9">
        <w:t>VNL</w:t>
      </w:r>
      <w:r w:rsidR="000815B4">
        <w:t xml:space="preserve"> on behalf of JBVNL</w:t>
      </w:r>
      <w:r w:rsidRPr="00CB5DB9">
        <w:t xml:space="preserve"> </w:t>
      </w:r>
      <w:r w:rsidRPr="00CB5DB9">
        <w:rPr>
          <w:rFonts w:eastAsia="Times New Roman"/>
        </w:rPr>
        <w:t xml:space="preserve">shall reply to each of the objections and objections/comments/suggestions received within Seven days of the receipt of the same but not later than </w:t>
      </w:r>
      <w:r w:rsidR="00E16934">
        <w:rPr>
          <w:rFonts w:eastAsia="Times New Roman"/>
        </w:rPr>
        <w:t>30</w:t>
      </w:r>
      <w:r w:rsidR="00E16934" w:rsidRPr="00E16934">
        <w:rPr>
          <w:rFonts w:eastAsia="Times New Roman"/>
          <w:vertAlign w:val="superscript"/>
        </w:rPr>
        <w:t>th</w:t>
      </w:r>
      <w:r w:rsidR="00E16934">
        <w:rPr>
          <w:rFonts w:eastAsia="Times New Roman"/>
        </w:rPr>
        <w:t xml:space="preserve"> July 2014</w:t>
      </w:r>
      <w:r w:rsidRPr="00CB5DB9">
        <w:rPr>
          <w:rFonts w:eastAsia="Times New Roman"/>
        </w:rPr>
        <w:t xml:space="preserve">- for all the objections and comments/suggestions received till </w:t>
      </w:r>
      <w:r w:rsidR="00E16934">
        <w:rPr>
          <w:rFonts w:eastAsia="Times New Roman"/>
        </w:rPr>
        <w:t>30</w:t>
      </w:r>
      <w:r w:rsidR="00E16934" w:rsidRPr="00E16934">
        <w:rPr>
          <w:rFonts w:eastAsia="Times New Roman"/>
          <w:vertAlign w:val="superscript"/>
        </w:rPr>
        <w:t>th</w:t>
      </w:r>
      <w:r w:rsidR="00E16934">
        <w:rPr>
          <w:rFonts w:eastAsia="Times New Roman"/>
        </w:rPr>
        <w:t xml:space="preserve"> July 2014 </w:t>
      </w:r>
      <w:r w:rsidRPr="00CB5DB9">
        <w:rPr>
          <w:rFonts w:eastAsia="Times New Roman"/>
        </w:rPr>
        <w:t xml:space="preserve">reply of copy should also be given to the Secretary, Jharkhand State Electricity Regulatory Commission. Stakeholders can submit their rejoinders on replies provided by </w:t>
      </w:r>
      <w:r w:rsidRPr="00CB5DB9">
        <w:t>J</w:t>
      </w:r>
      <w:r w:rsidR="000815B4">
        <w:t>U</w:t>
      </w:r>
      <w:r w:rsidRPr="00CB5DB9">
        <w:t>VNL</w:t>
      </w:r>
      <w:r w:rsidRPr="00CB5DB9">
        <w:rPr>
          <w:rFonts w:eastAsia="Times New Roman"/>
        </w:rPr>
        <w:t xml:space="preserve"> either during the public hearing or latest by </w:t>
      </w:r>
      <w:r w:rsidR="00E16934">
        <w:rPr>
          <w:rFonts w:eastAsia="Times New Roman"/>
        </w:rPr>
        <w:t>last day of hearing.</w:t>
      </w:r>
    </w:p>
    <w:p w:rsidR="00E16934" w:rsidRDefault="00CD7992" w:rsidP="00E16934">
      <w:pPr>
        <w:spacing w:after="240" w:line="276" w:lineRule="auto"/>
        <w:jc w:val="right"/>
        <w:rPr>
          <w:b/>
        </w:rPr>
      </w:pPr>
      <w:r>
        <w:t xml:space="preserve">       </w:t>
      </w:r>
      <w:r w:rsidR="00E16934" w:rsidRPr="006959FD">
        <w:rPr>
          <w:b/>
        </w:rPr>
        <w:t>Name &amp; Signature of the Authorized Representative</w:t>
      </w:r>
    </w:p>
    <w:p w:rsidR="00E16934" w:rsidRPr="001220F3" w:rsidRDefault="00E16934" w:rsidP="00E16934">
      <w:pPr>
        <w:pStyle w:val="BodyText"/>
        <w:jc w:val="right"/>
        <w:rPr>
          <w:b/>
        </w:rPr>
      </w:pPr>
      <w:r w:rsidRPr="001220F3">
        <w:rPr>
          <w:b/>
        </w:rPr>
        <w:t>Chief Engineer (Coml. &amp; Rev.)</w:t>
      </w:r>
    </w:p>
    <w:p w:rsidR="00E16934" w:rsidRDefault="00E16934" w:rsidP="00E16934">
      <w:pPr>
        <w:pStyle w:val="BodyText"/>
        <w:jc w:val="right"/>
      </w:pPr>
      <w:r>
        <w:t>Corporate Office,</w:t>
      </w:r>
    </w:p>
    <w:p w:rsidR="00E16934" w:rsidRDefault="00E16934" w:rsidP="00E16934">
      <w:pPr>
        <w:pStyle w:val="BodyText"/>
        <w:jc w:val="right"/>
      </w:pPr>
      <w:r>
        <w:t xml:space="preserve">Engineering Building, HEC, </w:t>
      </w:r>
      <w:proofErr w:type="spellStart"/>
      <w:r>
        <w:t>Dhurwa</w:t>
      </w:r>
      <w:proofErr w:type="spellEnd"/>
      <w:r>
        <w:t>,</w:t>
      </w:r>
    </w:p>
    <w:p w:rsidR="00B33452" w:rsidRDefault="00E16934" w:rsidP="00E16934">
      <w:pPr>
        <w:pStyle w:val="BodyText"/>
        <w:jc w:val="right"/>
      </w:pPr>
      <w:proofErr w:type="gramStart"/>
      <w:r>
        <w:t>Ranchi – 834004.</w:t>
      </w:r>
      <w:proofErr w:type="gramEnd"/>
    </w:p>
    <w:sectPr w:rsidR="00B33452" w:rsidSect="00651290">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45" w:rsidRDefault="006E6245">
      <w:r>
        <w:separator/>
      </w:r>
    </w:p>
  </w:endnote>
  <w:endnote w:type="continuationSeparator" w:id="0">
    <w:p w:rsidR="006E6245" w:rsidRDefault="006E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45" w:rsidRDefault="006E6245">
      <w:r>
        <w:separator/>
      </w:r>
    </w:p>
  </w:footnote>
  <w:footnote w:type="continuationSeparator" w:id="0">
    <w:p w:rsidR="006E6245" w:rsidRDefault="006E6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310B"/>
    <w:multiLevelType w:val="hybridMultilevel"/>
    <w:tmpl w:val="8F4018BC"/>
    <w:lvl w:ilvl="0" w:tplc="688AFC64">
      <w:start w:val="1"/>
      <w:numFmt w:val="decimal"/>
      <w:lvlText w:val="%1."/>
      <w:lvlJc w:val="left"/>
      <w:pPr>
        <w:ind w:left="360" w:hanging="360"/>
      </w:pPr>
      <w:rPr>
        <w:rFonts w:cs="Times New Roman"/>
        <w:lang w:val="en-G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nsid w:val="0A0F114F"/>
    <w:multiLevelType w:val="hybridMultilevel"/>
    <w:tmpl w:val="26645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849C4"/>
    <w:multiLevelType w:val="multilevel"/>
    <w:tmpl w:val="CD4C98AE"/>
    <w:name w:val="PwCListBullets12"/>
    <w:numStyleLink w:val="PwCListBullets1"/>
  </w:abstractNum>
  <w:abstractNum w:abstractNumId="4">
    <w:nsid w:val="1AC9580F"/>
    <w:multiLevelType w:val="hybridMultilevel"/>
    <w:tmpl w:val="13B8C4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9B1B2E"/>
    <w:multiLevelType w:val="hybridMultilevel"/>
    <w:tmpl w:val="D542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849F5"/>
    <w:multiLevelType w:val="multilevel"/>
    <w:tmpl w:val="EE3860A0"/>
    <w:name w:val="PwCListNumbers12"/>
    <w:numStyleLink w:val="PwCListNumbers1"/>
  </w:abstractNum>
  <w:abstractNum w:abstractNumId="7">
    <w:nsid w:val="3A57486E"/>
    <w:multiLevelType w:val="multilevel"/>
    <w:tmpl w:val="EE3860A0"/>
    <w:name w:val="PwCListNumbers13"/>
    <w:numStyleLink w:val="PwCListNumbers1"/>
  </w:abstractNum>
  <w:abstractNum w:abstractNumId="8">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8"/>
  </w:num>
  <w:num w:numId="2">
    <w:abstractNumId w:val="1"/>
  </w:num>
  <w:num w:numId="3">
    <w:abstractNumId w:val="7"/>
  </w:num>
  <w:num w:numId="4">
    <w:abstractNumId w:val="4"/>
  </w:num>
  <w:num w:numId="5">
    <w:abstractNumId w:val="2"/>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651A"/>
    <w:rsid w:val="00002742"/>
    <w:rsid w:val="000052D4"/>
    <w:rsid w:val="000063E7"/>
    <w:rsid w:val="00013E58"/>
    <w:rsid w:val="00023EEA"/>
    <w:rsid w:val="00027212"/>
    <w:rsid w:val="00030D9F"/>
    <w:rsid w:val="00031341"/>
    <w:rsid w:val="00037ACB"/>
    <w:rsid w:val="00040D48"/>
    <w:rsid w:val="0004102F"/>
    <w:rsid w:val="0004531E"/>
    <w:rsid w:val="00052B0C"/>
    <w:rsid w:val="000545B0"/>
    <w:rsid w:val="00057A90"/>
    <w:rsid w:val="00073EA1"/>
    <w:rsid w:val="000815B4"/>
    <w:rsid w:val="0008651A"/>
    <w:rsid w:val="000A655C"/>
    <w:rsid w:val="000B22E8"/>
    <w:rsid w:val="000B3084"/>
    <w:rsid w:val="000C2084"/>
    <w:rsid w:val="000C66C6"/>
    <w:rsid w:val="000D3329"/>
    <w:rsid w:val="000D6CC7"/>
    <w:rsid w:val="000F38E6"/>
    <w:rsid w:val="000F577C"/>
    <w:rsid w:val="000F74D9"/>
    <w:rsid w:val="00106D8E"/>
    <w:rsid w:val="001076D3"/>
    <w:rsid w:val="0011210D"/>
    <w:rsid w:val="00112270"/>
    <w:rsid w:val="001142A5"/>
    <w:rsid w:val="00115686"/>
    <w:rsid w:val="00120BBB"/>
    <w:rsid w:val="00130450"/>
    <w:rsid w:val="001375BC"/>
    <w:rsid w:val="0014032E"/>
    <w:rsid w:val="001410CF"/>
    <w:rsid w:val="0014690B"/>
    <w:rsid w:val="00151EC7"/>
    <w:rsid w:val="00160587"/>
    <w:rsid w:val="00160ABD"/>
    <w:rsid w:val="00161562"/>
    <w:rsid w:val="00161BD7"/>
    <w:rsid w:val="00164F2A"/>
    <w:rsid w:val="001664E5"/>
    <w:rsid w:val="00171A78"/>
    <w:rsid w:val="0017206B"/>
    <w:rsid w:val="00180C61"/>
    <w:rsid w:val="00185E93"/>
    <w:rsid w:val="001860FE"/>
    <w:rsid w:val="0019096E"/>
    <w:rsid w:val="001B5068"/>
    <w:rsid w:val="001B6150"/>
    <w:rsid w:val="001B6A84"/>
    <w:rsid w:val="001C232C"/>
    <w:rsid w:val="001D35FE"/>
    <w:rsid w:val="001D6923"/>
    <w:rsid w:val="001E7231"/>
    <w:rsid w:val="001F3B13"/>
    <w:rsid w:val="00203D1B"/>
    <w:rsid w:val="0021283B"/>
    <w:rsid w:val="0021550D"/>
    <w:rsid w:val="00216872"/>
    <w:rsid w:val="00216C76"/>
    <w:rsid w:val="0022308C"/>
    <w:rsid w:val="0022434E"/>
    <w:rsid w:val="00227A52"/>
    <w:rsid w:val="002319CC"/>
    <w:rsid w:val="00236284"/>
    <w:rsid w:val="00244EAC"/>
    <w:rsid w:val="002456E2"/>
    <w:rsid w:val="0025058D"/>
    <w:rsid w:val="00264C50"/>
    <w:rsid w:val="002718E5"/>
    <w:rsid w:val="00276FD6"/>
    <w:rsid w:val="002809CB"/>
    <w:rsid w:val="00282CCD"/>
    <w:rsid w:val="00293233"/>
    <w:rsid w:val="00294893"/>
    <w:rsid w:val="00296495"/>
    <w:rsid w:val="002C1FEC"/>
    <w:rsid w:val="002C44A4"/>
    <w:rsid w:val="002D187E"/>
    <w:rsid w:val="002D1D8A"/>
    <w:rsid w:val="002E13F5"/>
    <w:rsid w:val="002E2D75"/>
    <w:rsid w:val="002E473E"/>
    <w:rsid w:val="002F1B96"/>
    <w:rsid w:val="002F2499"/>
    <w:rsid w:val="002F365D"/>
    <w:rsid w:val="00306059"/>
    <w:rsid w:val="0031384C"/>
    <w:rsid w:val="00317E8B"/>
    <w:rsid w:val="00322644"/>
    <w:rsid w:val="00323C5E"/>
    <w:rsid w:val="003268A6"/>
    <w:rsid w:val="00327509"/>
    <w:rsid w:val="003320F8"/>
    <w:rsid w:val="0034161D"/>
    <w:rsid w:val="00341B51"/>
    <w:rsid w:val="0034416A"/>
    <w:rsid w:val="0034550E"/>
    <w:rsid w:val="0035282A"/>
    <w:rsid w:val="00354A98"/>
    <w:rsid w:val="00357C5E"/>
    <w:rsid w:val="003601C0"/>
    <w:rsid w:val="0036520D"/>
    <w:rsid w:val="00365B14"/>
    <w:rsid w:val="003665E7"/>
    <w:rsid w:val="003709AA"/>
    <w:rsid w:val="00373CEB"/>
    <w:rsid w:val="003834B0"/>
    <w:rsid w:val="0038713F"/>
    <w:rsid w:val="003A76A4"/>
    <w:rsid w:val="003A7F3E"/>
    <w:rsid w:val="003C514B"/>
    <w:rsid w:val="003D14AF"/>
    <w:rsid w:val="003D199A"/>
    <w:rsid w:val="003D4614"/>
    <w:rsid w:val="003E1221"/>
    <w:rsid w:val="003E5869"/>
    <w:rsid w:val="003F46F7"/>
    <w:rsid w:val="003F7D7A"/>
    <w:rsid w:val="00407310"/>
    <w:rsid w:val="00412DAB"/>
    <w:rsid w:val="00414BEE"/>
    <w:rsid w:val="00414C88"/>
    <w:rsid w:val="00415B7C"/>
    <w:rsid w:val="0041722A"/>
    <w:rsid w:val="00421483"/>
    <w:rsid w:val="00424E12"/>
    <w:rsid w:val="00437BBD"/>
    <w:rsid w:val="0044580C"/>
    <w:rsid w:val="00445A4D"/>
    <w:rsid w:val="00451A4E"/>
    <w:rsid w:val="00456DDA"/>
    <w:rsid w:val="00466772"/>
    <w:rsid w:val="004803F5"/>
    <w:rsid w:val="00484CF0"/>
    <w:rsid w:val="004A5089"/>
    <w:rsid w:val="004A7274"/>
    <w:rsid w:val="004C40F8"/>
    <w:rsid w:val="004D4C69"/>
    <w:rsid w:val="004E7337"/>
    <w:rsid w:val="004F4E1D"/>
    <w:rsid w:val="004F7CBD"/>
    <w:rsid w:val="00514D1B"/>
    <w:rsid w:val="00515784"/>
    <w:rsid w:val="00516DDB"/>
    <w:rsid w:val="00527080"/>
    <w:rsid w:val="00540215"/>
    <w:rsid w:val="00541EE1"/>
    <w:rsid w:val="00546A10"/>
    <w:rsid w:val="00546B5D"/>
    <w:rsid w:val="005475BB"/>
    <w:rsid w:val="0055188F"/>
    <w:rsid w:val="005531B8"/>
    <w:rsid w:val="00556392"/>
    <w:rsid w:val="005579EC"/>
    <w:rsid w:val="00565690"/>
    <w:rsid w:val="005664BA"/>
    <w:rsid w:val="005674E2"/>
    <w:rsid w:val="00571D20"/>
    <w:rsid w:val="0057289B"/>
    <w:rsid w:val="0057599D"/>
    <w:rsid w:val="00576CEB"/>
    <w:rsid w:val="00582626"/>
    <w:rsid w:val="00583602"/>
    <w:rsid w:val="00583E39"/>
    <w:rsid w:val="00585E3F"/>
    <w:rsid w:val="005911ED"/>
    <w:rsid w:val="005A0216"/>
    <w:rsid w:val="005A080F"/>
    <w:rsid w:val="005A18D1"/>
    <w:rsid w:val="005A799B"/>
    <w:rsid w:val="005B2F80"/>
    <w:rsid w:val="005D27F2"/>
    <w:rsid w:val="005D5F66"/>
    <w:rsid w:val="005E07A1"/>
    <w:rsid w:val="005E2B57"/>
    <w:rsid w:val="005E313F"/>
    <w:rsid w:val="005E59D6"/>
    <w:rsid w:val="005E6E43"/>
    <w:rsid w:val="005E7912"/>
    <w:rsid w:val="005E7A75"/>
    <w:rsid w:val="005F1472"/>
    <w:rsid w:val="005F32A8"/>
    <w:rsid w:val="005F4DA0"/>
    <w:rsid w:val="005F75FC"/>
    <w:rsid w:val="00600F65"/>
    <w:rsid w:val="00612474"/>
    <w:rsid w:val="00613CA0"/>
    <w:rsid w:val="006201DE"/>
    <w:rsid w:val="00621937"/>
    <w:rsid w:val="006238BE"/>
    <w:rsid w:val="00625834"/>
    <w:rsid w:val="006268BD"/>
    <w:rsid w:val="00626A6B"/>
    <w:rsid w:val="00627408"/>
    <w:rsid w:val="00646FEA"/>
    <w:rsid w:val="00651290"/>
    <w:rsid w:val="006549D9"/>
    <w:rsid w:val="006641B3"/>
    <w:rsid w:val="006678FF"/>
    <w:rsid w:val="00672E77"/>
    <w:rsid w:val="00674D16"/>
    <w:rsid w:val="00683C11"/>
    <w:rsid w:val="00690D3B"/>
    <w:rsid w:val="00692676"/>
    <w:rsid w:val="00696643"/>
    <w:rsid w:val="006977E0"/>
    <w:rsid w:val="006A3A25"/>
    <w:rsid w:val="006A5632"/>
    <w:rsid w:val="006A7B39"/>
    <w:rsid w:val="006B3494"/>
    <w:rsid w:val="006B3A01"/>
    <w:rsid w:val="006C15F4"/>
    <w:rsid w:val="006C4291"/>
    <w:rsid w:val="006C7649"/>
    <w:rsid w:val="006D7B63"/>
    <w:rsid w:val="006E0E2B"/>
    <w:rsid w:val="006E2FCF"/>
    <w:rsid w:val="006E4288"/>
    <w:rsid w:val="006E6245"/>
    <w:rsid w:val="006F68C1"/>
    <w:rsid w:val="00700BA3"/>
    <w:rsid w:val="00710DF2"/>
    <w:rsid w:val="00726CC3"/>
    <w:rsid w:val="0073230B"/>
    <w:rsid w:val="00735DE2"/>
    <w:rsid w:val="00737FEB"/>
    <w:rsid w:val="00741F9C"/>
    <w:rsid w:val="00742C21"/>
    <w:rsid w:val="007442A6"/>
    <w:rsid w:val="007523C2"/>
    <w:rsid w:val="007524F5"/>
    <w:rsid w:val="00757A85"/>
    <w:rsid w:val="00763887"/>
    <w:rsid w:val="007662DC"/>
    <w:rsid w:val="007672CE"/>
    <w:rsid w:val="0077090A"/>
    <w:rsid w:val="00772CAA"/>
    <w:rsid w:val="0077325D"/>
    <w:rsid w:val="00774571"/>
    <w:rsid w:val="007805B3"/>
    <w:rsid w:val="00782034"/>
    <w:rsid w:val="007840D4"/>
    <w:rsid w:val="007870B6"/>
    <w:rsid w:val="00791791"/>
    <w:rsid w:val="00795486"/>
    <w:rsid w:val="007A0635"/>
    <w:rsid w:val="007A1BFC"/>
    <w:rsid w:val="007A1F9F"/>
    <w:rsid w:val="007A77C2"/>
    <w:rsid w:val="007C5615"/>
    <w:rsid w:val="007D1587"/>
    <w:rsid w:val="007D203B"/>
    <w:rsid w:val="007D21EC"/>
    <w:rsid w:val="007D5B79"/>
    <w:rsid w:val="007E54A0"/>
    <w:rsid w:val="008033E1"/>
    <w:rsid w:val="00820862"/>
    <w:rsid w:val="00824A8C"/>
    <w:rsid w:val="00825EDD"/>
    <w:rsid w:val="008362FD"/>
    <w:rsid w:val="008374BE"/>
    <w:rsid w:val="00851E05"/>
    <w:rsid w:val="00852FA4"/>
    <w:rsid w:val="008556F8"/>
    <w:rsid w:val="00857122"/>
    <w:rsid w:val="00861B00"/>
    <w:rsid w:val="00863B32"/>
    <w:rsid w:val="00876ACD"/>
    <w:rsid w:val="008836F1"/>
    <w:rsid w:val="00894856"/>
    <w:rsid w:val="008B22E9"/>
    <w:rsid w:val="008B22EE"/>
    <w:rsid w:val="008B384F"/>
    <w:rsid w:val="008B6A79"/>
    <w:rsid w:val="008B705E"/>
    <w:rsid w:val="008C07C2"/>
    <w:rsid w:val="008C7B04"/>
    <w:rsid w:val="008D0DED"/>
    <w:rsid w:val="008D72B0"/>
    <w:rsid w:val="008F1250"/>
    <w:rsid w:val="008F1EE1"/>
    <w:rsid w:val="008F219F"/>
    <w:rsid w:val="008F3012"/>
    <w:rsid w:val="008F44AD"/>
    <w:rsid w:val="00913E01"/>
    <w:rsid w:val="009149D3"/>
    <w:rsid w:val="00914B17"/>
    <w:rsid w:val="00917FF4"/>
    <w:rsid w:val="009222F2"/>
    <w:rsid w:val="0092269F"/>
    <w:rsid w:val="00932522"/>
    <w:rsid w:val="009358F8"/>
    <w:rsid w:val="009427C1"/>
    <w:rsid w:val="009454E0"/>
    <w:rsid w:val="00955A5D"/>
    <w:rsid w:val="009566C2"/>
    <w:rsid w:val="009611DA"/>
    <w:rsid w:val="00971678"/>
    <w:rsid w:val="00977185"/>
    <w:rsid w:val="00980079"/>
    <w:rsid w:val="00985E9A"/>
    <w:rsid w:val="009867EC"/>
    <w:rsid w:val="00991238"/>
    <w:rsid w:val="00993838"/>
    <w:rsid w:val="009A01D1"/>
    <w:rsid w:val="009A5C77"/>
    <w:rsid w:val="009B0898"/>
    <w:rsid w:val="009B1DCC"/>
    <w:rsid w:val="009B7A96"/>
    <w:rsid w:val="009C1E3D"/>
    <w:rsid w:val="009E0E41"/>
    <w:rsid w:val="009E7C39"/>
    <w:rsid w:val="009F041E"/>
    <w:rsid w:val="009F535D"/>
    <w:rsid w:val="009F6682"/>
    <w:rsid w:val="00A03F5A"/>
    <w:rsid w:val="00A10DA0"/>
    <w:rsid w:val="00A140C8"/>
    <w:rsid w:val="00A176C6"/>
    <w:rsid w:val="00A25090"/>
    <w:rsid w:val="00A32E9D"/>
    <w:rsid w:val="00A34C58"/>
    <w:rsid w:val="00A36201"/>
    <w:rsid w:val="00A40096"/>
    <w:rsid w:val="00A422AD"/>
    <w:rsid w:val="00A43DAF"/>
    <w:rsid w:val="00A448A4"/>
    <w:rsid w:val="00A4529F"/>
    <w:rsid w:val="00A5668C"/>
    <w:rsid w:val="00A57649"/>
    <w:rsid w:val="00A57DCC"/>
    <w:rsid w:val="00A61B97"/>
    <w:rsid w:val="00A647BF"/>
    <w:rsid w:val="00A66305"/>
    <w:rsid w:val="00A70DD8"/>
    <w:rsid w:val="00A72998"/>
    <w:rsid w:val="00A74E0D"/>
    <w:rsid w:val="00A919CE"/>
    <w:rsid w:val="00AA3D88"/>
    <w:rsid w:val="00AA5D75"/>
    <w:rsid w:val="00AA61D4"/>
    <w:rsid w:val="00AB1C39"/>
    <w:rsid w:val="00AB2E56"/>
    <w:rsid w:val="00AB4FE3"/>
    <w:rsid w:val="00AB7F6D"/>
    <w:rsid w:val="00AE22C8"/>
    <w:rsid w:val="00AE55C2"/>
    <w:rsid w:val="00AF16B1"/>
    <w:rsid w:val="00B05E03"/>
    <w:rsid w:val="00B06412"/>
    <w:rsid w:val="00B102EC"/>
    <w:rsid w:val="00B14046"/>
    <w:rsid w:val="00B16E33"/>
    <w:rsid w:val="00B17A0C"/>
    <w:rsid w:val="00B20260"/>
    <w:rsid w:val="00B33452"/>
    <w:rsid w:val="00B3486C"/>
    <w:rsid w:val="00B34A52"/>
    <w:rsid w:val="00B41B1A"/>
    <w:rsid w:val="00B41CFA"/>
    <w:rsid w:val="00B464DC"/>
    <w:rsid w:val="00B52A85"/>
    <w:rsid w:val="00B61BD6"/>
    <w:rsid w:val="00B6205A"/>
    <w:rsid w:val="00B631E3"/>
    <w:rsid w:val="00B649A2"/>
    <w:rsid w:val="00B676E4"/>
    <w:rsid w:val="00B716AA"/>
    <w:rsid w:val="00B730B3"/>
    <w:rsid w:val="00B732C4"/>
    <w:rsid w:val="00B73453"/>
    <w:rsid w:val="00B74A9E"/>
    <w:rsid w:val="00B74DBF"/>
    <w:rsid w:val="00B750DC"/>
    <w:rsid w:val="00B80AED"/>
    <w:rsid w:val="00B84012"/>
    <w:rsid w:val="00B917B0"/>
    <w:rsid w:val="00B947F4"/>
    <w:rsid w:val="00BA1E3C"/>
    <w:rsid w:val="00BA487D"/>
    <w:rsid w:val="00BA50B5"/>
    <w:rsid w:val="00BA7A4B"/>
    <w:rsid w:val="00BB13ED"/>
    <w:rsid w:val="00BB7C79"/>
    <w:rsid w:val="00BC5389"/>
    <w:rsid w:val="00BC60DC"/>
    <w:rsid w:val="00BC6E69"/>
    <w:rsid w:val="00BD32E2"/>
    <w:rsid w:val="00BD3CCD"/>
    <w:rsid w:val="00BD4F0C"/>
    <w:rsid w:val="00BE0E35"/>
    <w:rsid w:val="00BF197D"/>
    <w:rsid w:val="00BF2D36"/>
    <w:rsid w:val="00C01005"/>
    <w:rsid w:val="00C17CF2"/>
    <w:rsid w:val="00C20C4D"/>
    <w:rsid w:val="00C332FD"/>
    <w:rsid w:val="00C41F1C"/>
    <w:rsid w:val="00C44EEE"/>
    <w:rsid w:val="00C470E5"/>
    <w:rsid w:val="00C50EAD"/>
    <w:rsid w:val="00C50FC5"/>
    <w:rsid w:val="00C511F7"/>
    <w:rsid w:val="00C6158F"/>
    <w:rsid w:val="00C617B1"/>
    <w:rsid w:val="00C6514C"/>
    <w:rsid w:val="00C67638"/>
    <w:rsid w:val="00C72B98"/>
    <w:rsid w:val="00C746E8"/>
    <w:rsid w:val="00C74C3C"/>
    <w:rsid w:val="00CB4462"/>
    <w:rsid w:val="00CB5E90"/>
    <w:rsid w:val="00CB776B"/>
    <w:rsid w:val="00CC2F81"/>
    <w:rsid w:val="00CD03A1"/>
    <w:rsid w:val="00CD7992"/>
    <w:rsid w:val="00CE0C9A"/>
    <w:rsid w:val="00CF0A95"/>
    <w:rsid w:val="00CF38EB"/>
    <w:rsid w:val="00D010C4"/>
    <w:rsid w:val="00D02A65"/>
    <w:rsid w:val="00D032ED"/>
    <w:rsid w:val="00D0422F"/>
    <w:rsid w:val="00D07090"/>
    <w:rsid w:val="00D23988"/>
    <w:rsid w:val="00D25906"/>
    <w:rsid w:val="00D27C48"/>
    <w:rsid w:val="00D35819"/>
    <w:rsid w:val="00D3744F"/>
    <w:rsid w:val="00D44183"/>
    <w:rsid w:val="00D4657F"/>
    <w:rsid w:val="00D50333"/>
    <w:rsid w:val="00D60103"/>
    <w:rsid w:val="00D636D2"/>
    <w:rsid w:val="00D67409"/>
    <w:rsid w:val="00D71898"/>
    <w:rsid w:val="00D825D3"/>
    <w:rsid w:val="00D844C9"/>
    <w:rsid w:val="00D86682"/>
    <w:rsid w:val="00D90E31"/>
    <w:rsid w:val="00D94FC1"/>
    <w:rsid w:val="00DA111E"/>
    <w:rsid w:val="00DB1FA0"/>
    <w:rsid w:val="00DC025E"/>
    <w:rsid w:val="00DC2C9B"/>
    <w:rsid w:val="00DC4517"/>
    <w:rsid w:val="00DC6991"/>
    <w:rsid w:val="00DD03F6"/>
    <w:rsid w:val="00DD3508"/>
    <w:rsid w:val="00DD3A72"/>
    <w:rsid w:val="00DD428A"/>
    <w:rsid w:val="00DD4E33"/>
    <w:rsid w:val="00DE1DC1"/>
    <w:rsid w:val="00DE720B"/>
    <w:rsid w:val="00DF4B58"/>
    <w:rsid w:val="00DF6DCB"/>
    <w:rsid w:val="00E001D3"/>
    <w:rsid w:val="00E138F2"/>
    <w:rsid w:val="00E16934"/>
    <w:rsid w:val="00E2744E"/>
    <w:rsid w:val="00E363B2"/>
    <w:rsid w:val="00E5354C"/>
    <w:rsid w:val="00E563A5"/>
    <w:rsid w:val="00E61D82"/>
    <w:rsid w:val="00E658F3"/>
    <w:rsid w:val="00E72C53"/>
    <w:rsid w:val="00E73464"/>
    <w:rsid w:val="00E739CC"/>
    <w:rsid w:val="00E84AA4"/>
    <w:rsid w:val="00E86458"/>
    <w:rsid w:val="00E87CE7"/>
    <w:rsid w:val="00EA2172"/>
    <w:rsid w:val="00EB5D7D"/>
    <w:rsid w:val="00EB6E2B"/>
    <w:rsid w:val="00EB77B3"/>
    <w:rsid w:val="00EC7E15"/>
    <w:rsid w:val="00ED20D9"/>
    <w:rsid w:val="00ED7DD8"/>
    <w:rsid w:val="00EE04E1"/>
    <w:rsid w:val="00EE3C70"/>
    <w:rsid w:val="00F001E0"/>
    <w:rsid w:val="00F01A8B"/>
    <w:rsid w:val="00F11757"/>
    <w:rsid w:val="00F12015"/>
    <w:rsid w:val="00F20589"/>
    <w:rsid w:val="00F25CC3"/>
    <w:rsid w:val="00F27B43"/>
    <w:rsid w:val="00F33A31"/>
    <w:rsid w:val="00F352F8"/>
    <w:rsid w:val="00F37A70"/>
    <w:rsid w:val="00F37BDB"/>
    <w:rsid w:val="00F42AE0"/>
    <w:rsid w:val="00F45849"/>
    <w:rsid w:val="00F533EA"/>
    <w:rsid w:val="00F64171"/>
    <w:rsid w:val="00F65557"/>
    <w:rsid w:val="00F718E0"/>
    <w:rsid w:val="00F80FD5"/>
    <w:rsid w:val="00F93084"/>
    <w:rsid w:val="00F96B99"/>
    <w:rsid w:val="00F97260"/>
    <w:rsid w:val="00F9769A"/>
    <w:rsid w:val="00FA5934"/>
    <w:rsid w:val="00FA6482"/>
    <w:rsid w:val="00FB5169"/>
    <w:rsid w:val="00FB742C"/>
    <w:rsid w:val="00FC4173"/>
    <w:rsid w:val="00FD745F"/>
    <w:rsid w:val="00FE010D"/>
    <w:rsid w:val="00FE1A6D"/>
    <w:rsid w:val="00FE3D23"/>
    <w:rsid w:val="00FE5182"/>
    <w:rsid w:val="00FF1DBE"/>
    <w:rsid w:val="00FF215B"/>
    <w:rsid w:val="00FF39CF"/>
    <w:rsid w:val="00FF5E39"/>
    <w:rsid w:val="00FF7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D7992"/>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BodyText"/>
    <w:link w:val="Heading1Char"/>
    <w:uiPriority w:val="9"/>
    <w:qFormat/>
    <w:rsid w:val="00B33452"/>
    <w:pPr>
      <w:keepNext/>
      <w:keepLines/>
      <w:spacing w:after="40"/>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B33452"/>
    <w:pPr>
      <w:keepNext/>
      <w:keepLines/>
      <w:spacing w:after="40"/>
      <w:outlineLvl w:val="1"/>
    </w:pPr>
    <w:rPr>
      <w:rFonts w:asciiTheme="majorHAnsi" w:eastAsiaTheme="majorEastAsia" w:hAnsiTheme="majorHAnsi" w:cstheme="majorBidi"/>
      <w:b/>
      <w:bCs/>
      <w:i/>
      <w:szCs w:val="26"/>
    </w:rPr>
  </w:style>
  <w:style w:type="paragraph" w:styleId="Heading3">
    <w:name w:val="heading 3"/>
    <w:basedOn w:val="Normal"/>
    <w:next w:val="BodyText"/>
    <w:link w:val="Heading3Char"/>
    <w:uiPriority w:val="9"/>
    <w:unhideWhenUsed/>
    <w:qFormat/>
    <w:rsid w:val="00B33452"/>
    <w:pPr>
      <w:keepNext/>
      <w:keepLines/>
      <w:spacing w:after="40"/>
      <w:outlineLvl w:val="2"/>
    </w:pPr>
    <w:rPr>
      <w:rFonts w:asciiTheme="majorHAnsi" w:eastAsiaTheme="majorEastAsia" w:hAnsiTheme="majorHAnsi" w:cstheme="majorBidi"/>
      <w:bCs/>
      <w:i/>
    </w:rPr>
  </w:style>
  <w:style w:type="paragraph" w:styleId="Heading4">
    <w:name w:val="heading 4"/>
    <w:basedOn w:val="Normal"/>
    <w:next w:val="BodyText"/>
    <w:link w:val="Heading4Char"/>
    <w:uiPriority w:val="9"/>
    <w:unhideWhenUsed/>
    <w:qFormat/>
    <w:rsid w:val="00B33452"/>
    <w:pPr>
      <w:keepNext/>
      <w:keepLines/>
      <w:spacing w:after="40"/>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B33452"/>
    <w:pPr>
      <w:keepNext/>
      <w:keepLines/>
      <w:spacing w:after="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B33452"/>
    <w:pPr>
      <w:keepNext/>
      <w:keepLines/>
      <w:spacing w:after="4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B33452"/>
    <w:pPr>
      <w:keepNext/>
      <w:keepLines/>
      <w:spacing w:after="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B33452"/>
    <w:pPr>
      <w:keepNext/>
      <w:keepLines/>
      <w:spacing w:after="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33452"/>
    <w:pPr>
      <w:keepNext/>
      <w:keepLines/>
      <w:spacing w:after="4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B33452"/>
  </w:style>
  <w:style w:type="character" w:customStyle="1" w:styleId="BodyTextChar">
    <w:name w:val="Body Text Char"/>
    <w:basedOn w:val="DefaultParagraphFont"/>
    <w:link w:val="BodyText"/>
    <w:rsid w:val="00B33452"/>
  </w:style>
  <w:style w:type="paragraph" w:customStyle="1" w:styleId="BodySingle">
    <w:name w:val="Body Single"/>
    <w:basedOn w:val="BodyText"/>
    <w:link w:val="BodySingleChar"/>
    <w:uiPriority w:val="1"/>
    <w:qFormat/>
    <w:rsid w:val="00B33452"/>
  </w:style>
  <w:style w:type="paragraph" w:styleId="Header">
    <w:name w:val="header"/>
    <w:basedOn w:val="Normal"/>
    <w:link w:val="HeaderChar"/>
    <w:unhideWhenUsed/>
    <w:rsid w:val="00B33452"/>
    <w:pPr>
      <w:tabs>
        <w:tab w:val="center" w:pos="4536"/>
        <w:tab w:val="right" w:pos="9866"/>
      </w:tabs>
    </w:pPr>
    <w:rPr>
      <w:rFonts w:asciiTheme="minorHAnsi" w:hAnsiTheme="minorHAnsi"/>
      <w:sz w:val="18"/>
    </w:rPr>
  </w:style>
  <w:style w:type="character" w:customStyle="1" w:styleId="BodySingleChar">
    <w:name w:val="Body Single Char"/>
    <w:basedOn w:val="BodyTextChar"/>
    <w:link w:val="BodySingle"/>
    <w:uiPriority w:val="1"/>
    <w:rsid w:val="00B33452"/>
  </w:style>
  <w:style w:type="character" w:customStyle="1" w:styleId="HeaderChar">
    <w:name w:val="Header Char"/>
    <w:basedOn w:val="DefaultParagraphFont"/>
    <w:link w:val="Header"/>
    <w:uiPriority w:val="99"/>
    <w:rsid w:val="00B33452"/>
    <w:rPr>
      <w:rFonts w:asciiTheme="minorHAnsi" w:hAnsiTheme="minorHAnsi"/>
      <w:sz w:val="18"/>
    </w:rPr>
  </w:style>
  <w:style w:type="paragraph" w:styleId="Footer">
    <w:name w:val="footer"/>
    <w:basedOn w:val="Normal"/>
    <w:link w:val="FooterChar"/>
    <w:uiPriority w:val="99"/>
    <w:semiHidden/>
    <w:unhideWhenUsed/>
    <w:rsid w:val="00B33452"/>
    <w:pPr>
      <w:tabs>
        <w:tab w:val="center" w:pos="4536"/>
        <w:tab w:val="right" w:pos="9866"/>
      </w:tabs>
    </w:pPr>
    <w:rPr>
      <w:rFonts w:asciiTheme="minorHAnsi" w:hAnsiTheme="minorHAnsi"/>
      <w:sz w:val="18"/>
    </w:rPr>
  </w:style>
  <w:style w:type="character" w:customStyle="1" w:styleId="FooterChar">
    <w:name w:val="Footer Char"/>
    <w:basedOn w:val="DefaultParagraphFont"/>
    <w:link w:val="Footer"/>
    <w:uiPriority w:val="99"/>
    <w:semiHidden/>
    <w:rsid w:val="00B33452"/>
    <w:rPr>
      <w:rFonts w:asciiTheme="minorHAnsi" w:hAnsiTheme="minorHAnsi"/>
      <w:sz w:val="18"/>
    </w:rPr>
  </w:style>
  <w:style w:type="character" w:customStyle="1" w:styleId="Heading1Char">
    <w:name w:val="Heading 1 Char"/>
    <w:basedOn w:val="DefaultParagraphFont"/>
    <w:link w:val="Heading1"/>
    <w:uiPriority w:val="9"/>
    <w:rsid w:val="00B33452"/>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B33452"/>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B33452"/>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B3345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B33452"/>
    <w:rPr>
      <w:rFonts w:asciiTheme="majorHAnsi" w:eastAsiaTheme="majorEastAsia" w:hAnsiTheme="majorHAnsi" w:cstheme="majorBidi"/>
    </w:rPr>
  </w:style>
  <w:style w:type="paragraph" w:styleId="Title">
    <w:name w:val="Title"/>
    <w:basedOn w:val="Normal"/>
    <w:next w:val="Subtitle"/>
    <w:link w:val="TitleChar"/>
    <w:uiPriority w:val="10"/>
    <w:qFormat/>
    <w:rsid w:val="00B33452"/>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B33452"/>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B33452"/>
    <w:pPr>
      <w:spacing w:before="480"/>
      <w:outlineLvl w:val="9"/>
    </w:pPr>
  </w:style>
  <w:style w:type="paragraph" w:styleId="Subtitle">
    <w:name w:val="Subtitle"/>
    <w:basedOn w:val="Normal"/>
    <w:next w:val="BodyText"/>
    <w:link w:val="SubtitleChar"/>
    <w:uiPriority w:val="11"/>
    <w:qFormat/>
    <w:rsid w:val="00B33452"/>
    <w:pPr>
      <w:numPr>
        <w:ilvl w:val="1"/>
      </w:numPr>
      <w:spacing w:after="1200"/>
    </w:pPr>
    <w:rPr>
      <w:rFonts w:asciiTheme="majorHAnsi" w:eastAsiaTheme="majorEastAsia" w:hAnsiTheme="majorHAnsi" w:cstheme="majorBidi"/>
      <w:iCs/>
      <w:spacing w:val="15"/>
      <w:sz w:val="40"/>
    </w:rPr>
  </w:style>
  <w:style w:type="character" w:customStyle="1" w:styleId="SubtitleChar">
    <w:name w:val="Subtitle Char"/>
    <w:basedOn w:val="DefaultParagraphFont"/>
    <w:link w:val="Subtitle"/>
    <w:uiPriority w:val="11"/>
    <w:rsid w:val="00B33452"/>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B33452"/>
    <w:pPr>
      <w:spacing w:after="100"/>
    </w:pPr>
  </w:style>
  <w:style w:type="paragraph" w:styleId="TOC2">
    <w:name w:val="toc 2"/>
    <w:basedOn w:val="Normal"/>
    <w:next w:val="Normal"/>
    <w:autoRedefine/>
    <w:uiPriority w:val="39"/>
    <w:unhideWhenUsed/>
    <w:rsid w:val="00B33452"/>
    <w:pPr>
      <w:spacing w:after="100"/>
      <w:ind w:left="200"/>
    </w:pPr>
  </w:style>
  <w:style w:type="paragraph" w:styleId="TOC3">
    <w:name w:val="toc 3"/>
    <w:basedOn w:val="Normal"/>
    <w:next w:val="Normal"/>
    <w:autoRedefine/>
    <w:uiPriority w:val="39"/>
    <w:unhideWhenUsed/>
    <w:rsid w:val="00B33452"/>
    <w:pPr>
      <w:spacing w:after="100"/>
      <w:ind w:left="400"/>
    </w:pPr>
  </w:style>
  <w:style w:type="character" w:styleId="Hyperlink">
    <w:name w:val="Hyperlink"/>
    <w:basedOn w:val="DefaultParagraphFont"/>
    <w:uiPriority w:val="99"/>
    <w:unhideWhenUsed/>
    <w:rsid w:val="00B33452"/>
    <w:rPr>
      <w:color w:val="0000FF" w:themeColor="hyperlink"/>
      <w:u w:val="single"/>
    </w:rPr>
  </w:style>
  <w:style w:type="paragraph" w:styleId="BalloonText">
    <w:name w:val="Balloon Text"/>
    <w:basedOn w:val="Normal"/>
    <w:link w:val="BalloonTextChar"/>
    <w:semiHidden/>
    <w:unhideWhenUsed/>
    <w:rsid w:val="00B33452"/>
    <w:rPr>
      <w:rFonts w:ascii="Tahoma" w:hAnsi="Tahoma" w:cs="Tahoma"/>
      <w:sz w:val="16"/>
      <w:szCs w:val="16"/>
    </w:rPr>
  </w:style>
  <w:style w:type="character" w:customStyle="1" w:styleId="BalloonTextChar">
    <w:name w:val="Balloon Text Char"/>
    <w:basedOn w:val="DefaultParagraphFont"/>
    <w:link w:val="BalloonText"/>
    <w:uiPriority w:val="99"/>
    <w:semiHidden/>
    <w:rsid w:val="00B33452"/>
    <w:rPr>
      <w:rFonts w:ascii="Tahoma" w:hAnsi="Tahoma" w:cs="Tahoma"/>
      <w:sz w:val="16"/>
      <w:szCs w:val="16"/>
    </w:rPr>
  </w:style>
  <w:style w:type="paragraph" w:styleId="ListBullet">
    <w:name w:val="List Bullet"/>
    <w:basedOn w:val="Normal"/>
    <w:uiPriority w:val="13"/>
    <w:unhideWhenUsed/>
    <w:qFormat/>
    <w:rsid w:val="00B33452"/>
    <w:pPr>
      <w:numPr>
        <w:numId w:val="1"/>
      </w:numPr>
      <w:contextualSpacing/>
    </w:pPr>
  </w:style>
  <w:style w:type="numbering" w:customStyle="1" w:styleId="PwCListBullets1">
    <w:name w:val="PwC List Bullets 1"/>
    <w:uiPriority w:val="99"/>
    <w:rsid w:val="00B33452"/>
    <w:pPr>
      <w:numPr>
        <w:numId w:val="1"/>
      </w:numPr>
    </w:pPr>
  </w:style>
  <w:style w:type="numbering" w:customStyle="1" w:styleId="PwCListNumbers1">
    <w:name w:val="PwC List Numbers 1"/>
    <w:uiPriority w:val="99"/>
    <w:rsid w:val="00B33452"/>
    <w:pPr>
      <w:numPr>
        <w:numId w:val="2"/>
      </w:numPr>
    </w:pPr>
  </w:style>
  <w:style w:type="paragraph" w:styleId="ListNumber">
    <w:name w:val="List Number"/>
    <w:basedOn w:val="Normal"/>
    <w:uiPriority w:val="13"/>
    <w:unhideWhenUsed/>
    <w:qFormat/>
    <w:rsid w:val="00B33452"/>
    <w:pPr>
      <w:numPr>
        <w:numId w:val="3"/>
      </w:numPr>
      <w:contextualSpacing/>
    </w:pPr>
  </w:style>
  <w:style w:type="paragraph" w:styleId="ListBullet2">
    <w:name w:val="List Bullet 2"/>
    <w:basedOn w:val="Normal"/>
    <w:uiPriority w:val="13"/>
    <w:unhideWhenUsed/>
    <w:qFormat/>
    <w:rsid w:val="00B33452"/>
    <w:pPr>
      <w:numPr>
        <w:ilvl w:val="1"/>
        <w:numId w:val="1"/>
      </w:numPr>
      <w:contextualSpacing/>
    </w:pPr>
  </w:style>
  <w:style w:type="paragraph" w:styleId="ListBullet3">
    <w:name w:val="List Bullet 3"/>
    <w:basedOn w:val="Normal"/>
    <w:uiPriority w:val="13"/>
    <w:unhideWhenUsed/>
    <w:qFormat/>
    <w:rsid w:val="00B33452"/>
    <w:pPr>
      <w:numPr>
        <w:ilvl w:val="2"/>
        <w:numId w:val="1"/>
      </w:numPr>
      <w:contextualSpacing/>
    </w:pPr>
  </w:style>
  <w:style w:type="paragraph" w:styleId="ListBullet4">
    <w:name w:val="List Bullet 4"/>
    <w:basedOn w:val="Normal"/>
    <w:uiPriority w:val="13"/>
    <w:semiHidden/>
    <w:unhideWhenUsed/>
    <w:rsid w:val="00B33452"/>
    <w:pPr>
      <w:numPr>
        <w:ilvl w:val="3"/>
        <w:numId w:val="1"/>
      </w:numPr>
      <w:contextualSpacing/>
    </w:pPr>
  </w:style>
  <w:style w:type="paragraph" w:styleId="ListBullet5">
    <w:name w:val="List Bullet 5"/>
    <w:basedOn w:val="Normal"/>
    <w:uiPriority w:val="13"/>
    <w:semiHidden/>
    <w:unhideWhenUsed/>
    <w:rsid w:val="00B33452"/>
    <w:pPr>
      <w:numPr>
        <w:ilvl w:val="4"/>
        <w:numId w:val="1"/>
      </w:numPr>
      <w:contextualSpacing/>
    </w:pPr>
  </w:style>
  <w:style w:type="paragraph" w:styleId="ListNumber2">
    <w:name w:val="List Number 2"/>
    <w:basedOn w:val="Normal"/>
    <w:uiPriority w:val="13"/>
    <w:unhideWhenUsed/>
    <w:qFormat/>
    <w:rsid w:val="00B33452"/>
    <w:pPr>
      <w:numPr>
        <w:ilvl w:val="1"/>
        <w:numId w:val="3"/>
      </w:numPr>
      <w:contextualSpacing/>
    </w:pPr>
  </w:style>
  <w:style w:type="paragraph" w:styleId="ListNumber3">
    <w:name w:val="List Number 3"/>
    <w:basedOn w:val="Normal"/>
    <w:uiPriority w:val="13"/>
    <w:unhideWhenUsed/>
    <w:qFormat/>
    <w:rsid w:val="00B33452"/>
    <w:pPr>
      <w:numPr>
        <w:ilvl w:val="2"/>
        <w:numId w:val="3"/>
      </w:numPr>
      <w:contextualSpacing/>
    </w:pPr>
  </w:style>
  <w:style w:type="paragraph" w:styleId="ListNumber4">
    <w:name w:val="List Number 4"/>
    <w:basedOn w:val="Normal"/>
    <w:uiPriority w:val="13"/>
    <w:semiHidden/>
    <w:unhideWhenUsed/>
    <w:rsid w:val="00B33452"/>
    <w:pPr>
      <w:numPr>
        <w:ilvl w:val="3"/>
        <w:numId w:val="3"/>
      </w:numPr>
      <w:contextualSpacing/>
    </w:pPr>
  </w:style>
  <w:style w:type="paragraph" w:styleId="ListNumber5">
    <w:name w:val="List Number 5"/>
    <w:basedOn w:val="Normal"/>
    <w:uiPriority w:val="13"/>
    <w:semiHidden/>
    <w:unhideWhenUsed/>
    <w:rsid w:val="00B33452"/>
    <w:pPr>
      <w:numPr>
        <w:ilvl w:val="4"/>
        <w:numId w:val="3"/>
      </w:numPr>
      <w:contextualSpacing/>
    </w:pPr>
  </w:style>
  <w:style w:type="paragraph" w:styleId="List">
    <w:name w:val="List"/>
    <w:basedOn w:val="Normal"/>
    <w:uiPriority w:val="99"/>
    <w:semiHidden/>
    <w:unhideWhenUsed/>
    <w:rsid w:val="00B33452"/>
    <w:pPr>
      <w:ind w:left="567" w:hanging="567"/>
      <w:contextualSpacing/>
    </w:pPr>
  </w:style>
  <w:style w:type="paragraph" w:styleId="List2">
    <w:name w:val="List 2"/>
    <w:basedOn w:val="Normal"/>
    <w:uiPriority w:val="99"/>
    <w:semiHidden/>
    <w:unhideWhenUsed/>
    <w:rsid w:val="00B33452"/>
    <w:pPr>
      <w:ind w:left="1134" w:hanging="567"/>
      <w:contextualSpacing/>
    </w:pPr>
  </w:style>
  <w:style w:type="paragraph" w:styleId="ListContinue">
    <w:name w:val="List Continue"/>
    <w:basedOn w:val="Normal"/>
    <w:uiPriority w:val="14"/>
    <w:unhideWhenUsed/>
    <w:qFormat/>
    <w:rsid w:val="00B33452"/>
    <w:pPr>
      <w:spacing w:after="120"/>
      <w:ind w:left="567"/>
      <w:contextualSpacing/>
    </w:pPr>
  </w:style>
  <w:style w:type="paragraph" w:styleId="ListContinue2">
    <w:name w:val="List Continue 2"/>
    <w:basedOn w:val="Normal"/>
    <w:uiPriority w:val="14"/>
    <w:unhideWhenUsed/>
    <w:qFormat/>
    <w:rsid w:val="00B33452"/>
    <w:pPr>
      <w:spacing w:after="120"/>
      <w:ind w:left="1134"/>
      <w:contextualSpacing/>
    </w:pPr>
  </w:style>
  <w:style w:type="paragraph" w:styleId="ListContinue3">
    <w:name w:val="List Continue 3"/>
    <w:basedOn w:val="Normal"/>
    <w:uiPriority w:val="14"/>
    <w:unhideWhenUsed/>
    <w:qFormat/>
    <w:rsid w:val="00B33452"/>
    <w:pPr>
      <w:spacing w:after="120"/>
      <w:ind w:left="1701"/>
      <w:contextualSpacing/>
    </w:pPr>
  </w:style>
  <w:style w:type="paragraph" w:styleId="ListContinue4">
    <w:name w:val="List Continue 4"/>
    <w:basedOn w:val="Normal"/>
    <w:uiPriority w:val="14"/>
    <w:semiHidden/>
    <w:unhideWhenUsed/>
    <w:rsid w:val="00B33452"/>
    <w:pPr>
      <w:spacing w:after="120"/>
      <w:ind w:left="2268"/>
      <w:contextualSpacing/>
    </w:pPr>
  </w:style>
  <w:style w:type="paragraph" w:styleId="ListContinue5">
    <w:name w:val="List Continue 5"/>
    <w:basedOn w:val="Normal"/>
    <w:uiPriority w:val="14"/>
    <w:semiHidden/>
    <w:unhideWhenUsed/>
    <w:rsid w:val="00B33452"/>
    <w:pPr>
      <w:spacing w:after="120"/>
      <w:ind w:left="2835"/>
      <w:contextualSpacing/>
    </w:pPr>
  </w:style>
  <w:style w:type="paragraph" w:styleId="List3">
    <w:name w:val="List 3"/>
    <w:basedOn w:val="Normal"/>
    <w:uiPriority w:val="99"/>
    <w:semiHidden/>
    <w:unhideWhenUsed/>
    <w:rsid w:val="00B33452"/>
    <w:pPr>
      <w:ind w:left="1701" w:hanging="567"/>
      <w:contextualSpacing/>
    </w:pPr>
  </w:style>
  <w:style w:type="paragraph" w:styleId="List4">
    <w:name w:val="List 4"/>
    <w:basedOn w:val="Normal"/>
    <w:uiPriority w:val="99"/>
    <w:semiHidden/>
    <w:unhideWhenUsed/>
    <w:rsid w:val="00B33452"/>
    <w:pPr>
      <w:ind w:left="2268" w:hanging="567"/>
      <w:contextualSpacing/>
    </w:pPr>
  </w:style>
  <w:style w:type="paragraph" w:styleId="List5">
    <w:name w:val="List 5"/>
    <w:basedOn w:val="Normal"/>
    <w:uiPriority w:val="99"/>
    <w:semiHidden/>
    <w:unhideWhenUsed/>
    <w:rsid w:val="00B33452"/>
    <w:pPr>
      <w:ind w:left="2835" w:hanging="567"/>
      <w:contextualSpacing/>
    </w:pPr>
  </w:style>
  <w:style w:type="table" w:styleId="TableGrid">
    <w:name w:val="Table Grid"/>
    <w:basedOn w:val="TableNormal"/>
    <w:rsid w:val="00B334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B33452"/>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B33452"/>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B33452"/>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B33452"/>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B33452"/>
    <w:rPr>
      <w:rFonts w:asciiTheme="majorHAnsi" w:eastAsiaTheme="majorEastAsia" w:hAnsiTheme="majorHAnsi" w:cstheme="majorBidi"/>
      <w:iCs/>
    </w:rPr>
  </w:style>
  <w:style w:type="table" w:styleId="MediumShading2-Accent3">
    <w:name w:val="Medium Shading 2 Accent 3"/>
    <w:basedOn w:val="TableNormal"/>
    <w:uiPriority w:val="64"/>
    <w:rsid w:val="00B3345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B33452"/>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table" w:styleId="TableGrid8">
    <w:name w:val="Table Grid 8"/>
    <w:basedOn w:val="TableNormal"/>
    <w:rsid w:val="00CD7992"/>
    <w:pPr>
      <w:spacing w:after="0" w:line="240" w:lineRule="auto"/>
    </w:pPr>
    <w:rPr>
      <w:rFonts w:ascii="Times New Roman" w:eastAsia="MS Mincho" w:hAnsi="Times New Roman" w:cs="Times New Roman"/>
      <w:lang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CD7992"/>
    <w:rPr>
      <w:sz w:val="16"/>
      <w:szCs w:val="16"/>
    </w:rPr>
  </w:style>
  <w:style w:type="paragraph" w:styleId="CommentText">
    <w:name w:val="annotation text"/>
    <w:basedOn w:val="Normal"/>
    <w:link w:val="CommentTextChar"/>
    <w:semiHidden/>
    <w:rsid w:val="00CD7992"/>
    <w:rPr>
      <w:sz w:val="20"/>
      <w:szCs w:val="20"/>
    </w:rPr>
  </w:style>
  <w:style w:type="character" w:customStyle="1" w:styleId="CommentTextChar">
    <w:name w:val="Comment Text Char"/>
    <w:basedOn w:val="DefaultParagraphFont"/>
    <w:link w:val="CommentText"/>
    <w:semiHidden/>
    <w:rsid w:val="00CD7992"/>
    <w:rPr>
      <w:rFonts w:ascii="Times New Roman" w:eastAsia="MS Mincho" w:hAnsi="Times New Roman" w:cs="Times New Roman"/>
      <w:lang w:val="en-US" w:eastAsia="ja-JP"/>
    </w:rPr>
  </w:style>
  <w:style w:type="paragraph" w:styleId="CommentSubject">
    <w:name w:val="annotation subject"/>
    <w:basedOn w:val="CommentText"/>
    <w:next w:val="CommentText"/>
    <w:link w:val="CommentSubjectChar"/>
    <w:semiHidden/>
    <w:rsid w:val="00CD7992"/>
    <w:rPr>
      <w:b/>
      <w:bCs/>
    </w:rPr>
  </w:style>
  <w:style w:type="character" w:customStyle="1" w:styleId="CommentSubjectChar">
    <w:name w:val="Comment Subject Char"/>
    <w:basedOn w:val="CommentTextChar"/>
    <w:link w:val="CommentSubject"/>
    <w:semiHidden/>
    <w:rsid w:val="00CD7992"/>
    <w:rPr>
      <w:rFonts w:ascii="Times New Roman" w:eastAsia="MS Mincho" w:hAnsi="Times New Roman" w:cs="Times New Roman"/>
      <w:b/>
      <w:bCs/>
      <w:lang w:val="en-US" w:eastAsia="ja-JP"/>
    </w:rPr>
  </w:style>
  <w:style w:type="paragraph" w:styleId="Caption">
    <w:name w:val="caption"/>
    <w:basedOn w:val="Normal"/>
    <w:next w:val="Normal"/>
    <w:qFormat/>
    <w:rsid w:val="00CD7992"/>
    <w:rPr>
      <w:b/>
      <w:bCs/>
      <w:sz w:val="20"/>
      <w:szCs w:val="20"/>
    </w:rPr>
  </w:style>
  <w:style w:type="paragraph" w:styleId="ListParagraph">
    <w:name w:val="List Paragraph"/>
    <w:basedOn w:val="Normal"/>
    <w:qFormat/>
    <w:rsid w:val="00CD7992"/>
    <w:pPr>
      <w:ind w:left="720"/>
      <w:contextualSpacing/>
    </w:pPr>
  </w:style>
  <w:style w:type="character" w:styleId="FollowedHyperlink">
    <w:name w:val="FollowedHyperlink"/>
    <w:basedOn w:val="DefaultParagraphFont"/>
    <w:uiPriority w:val="99"/>
    <w:unhideWhenUsed/>
    <w:rsid w:val="00CD7992"/>
    <w:rPr>
      <w:color w:val="800080"/>
      <w:u w:val="single"/>
    </w:rPr>
  </w:style>
  <w:style w:type="paragraph" w:customStyle="1" w:styleId="xl65">
    <w:name w:val="xl65"/>
    <w:basedOn w:val="Normal"/>
    <w:rsid w:val="00CD7992"/>
    <w:pPr>
      <w:spacing w:before="100" w:beforeAutospacing="1" w:after="100" w:afterAutospacing="1"/>
      <w:jc w:val="center"/>
      <w:textAlignment w:val="center"/>
    </w:pPr>
    <w:rPr>
      <w:rFonts w:eastAsia="Times New Roman"/>
      <w:lang w:eastAsia="en-US"/>
    </w:rPr>
  </w:style>
  <w:style w:type="paragraph" w:customStyle="1" w:styleId="xl66">
    <w:name w:val="xl66"/>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eastAsia="Times New Roman"/>
      <w:b/>
      <w:bCs/>
      <w:i/>
      <w:iCs/>
      <w:lang w:eastAsia="en-US"/>
    </w:rPr>
  </w:style>
  <w:style w:type="paragraph" w:customStyle="1" w:styleId="xl67">
    <w:name w:val="xl67"/>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eastAsia="Times New Roman"/>
      <w:b/>
      <w:bCs/>
      <w:i/>
      <w:iCs/>
      <w:u w:val="single"/>
      <w:lang w:eastAsia="en-US"/>
    </w:rPr>
  </w:style>
  <w:style w:type="paragraph" w:customStyle="1" w:styleId="xl68">
    <w:name w:val="xl68"/>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eastAsia="Times New Roman"/>
      <w:lang w:eastAsia="en-US"/>
    </w:rPr>
  </w:style>
  <w:style w:type="paragraph" w:customStyle="1" w:styleId="xl69">
    <w:name w:val="xl69"/>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eastAsia="Times New Roman"/>
      <w:lang w:eastAsia="en-US"/>
    </w:rPr>
  </w:style>
  <w:style w:type="paragraph" w:customStyle="1" w:styleId="xl70">
    <w:name w:val="xl70"/>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textAlignment w:val="center"/>
    </w:pPr>
    <w:rPr>
      <w:rFonts w:eastAsia="Times New Roman"/>
      <w:lang w:eastAsia="en-US"/>
    </w:rPr>
  </w:style>
  <w:style w:type="paragraph" w:customStyle="1" w:styleId="xl71">
    <w:name w:val="xl71"/>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textAlignment w:val="center"/>
    </w:pPr>
    <w:rPr>
      <w:rFonts w:eastAsia="Times New Roman"/>
      <w:lang w:eastAsia="en-US"/>
    </w:rPr>
  </w:style>
  <w:style w:type="paragraph" w:customStyle="1" w:styleId="xl72">
    <w:name w:val="xl72"/>
    <w:basedOn w:val="Normal"/>
    <w:rsid w:val="00CD7992"/>
    <w:pPr>
      <w:pBdr>
        <w:top w:val="single" w:sz="4" w:space="0" w:color="0070C0"/>
        <w:left w:val="single" w:sz="4" w:space="0" w:color="0070C0"/>
        <w:bottom w:val="single" w:sz="4" w:space="0" w:color="0070C0"/>
        <w:right w:val="single" w:sz="4" w:space="0" w:color="0070C0"/>
      </w:pBdr>
      <w:shd w:val="clear" w:color="000000" w:fill="FFFF00"/>
      <w:spacing w:before="100" w:beforeAutospacing="1" w:after="100" w:afterAutospacing="1"/>
      <w:jc w:val="center"/>
      <w:textAlignment w:val="center"/>
    </w:pPr>
    <w:rPr>
      <w:rFonts w:eastAsia="Times New Roman"/>
      <w:b/>
      <w:bCs/>
      <w:i/>
      <w:iCs/>
      <w:lang w:eastAsia="en-US"/>
    </w:rPr>
  </w:style>
  <w:style w:type="paragraph" w:customStyle="1" w:styleId="xl73">
    <w:name w:val="xl73"/>
    <w:basedOn w:val="Normal"/>
    <w:rsid w:val="00CD7992"/>
    <w:pPr>
      <w:pBdr>
        <w:top w:val="single" w:sz="4" w:space="0" w:color="FFFFFF"/>
        <w:left w:val="single" w:sz="4" w:space="0" w:color="FFFFFF"/>
        <w:bottom w:val="single" w:sz="4" w:space="0" w:color="0070C0"/>
        <w:right w:val="single" w:sz="4" w:space="0" w:color="FFFFFF"/>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74">
    <w:name w:val="xl74"/>
    <w:basedOn w:val="Normal"/>
    <w:rsid w:val="00CD7992"/>
    <w:pPr>
      <w:pBdr>
        <w:top w:val="single" w:sz="4" w:space="0" w:color="FFFFFF"/>
        <w:left w:val="single" w:sz="4" w:space="0" w:color="FFFFFF"/>
        <w:bottom w:val="single" w:sz="4" w:space="0" w:color="0070C0"/>
        <w:right w:val="single" w:sz="4" w:space="0" w:color="0070C0"/>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75">
    <w:name w:val="xl75"/>
    <w:basedOn w:val="Normal"/>
    <w:rsid w:val="00CD7992"/>
    <w:pPr>
      <w:pBdr>
        <w:top w:val="single" w:sz="4" w:space="0" w:color="0070C0"/>
        <w:left w:val="single" w:sz="4" w:space="0" w:color="0070C0"/>
        <w:bottom w:val="single" w:sz="4" w:space="0" w:color="0070C0"/>
        <w:right w:val="single" w:sz="4" w:space="0" w:color="0070C0"/>
      </w:pBdr>
      <w:spacing w:before="100" w:beforeAutospacing="1" w:after="100" w:afterAutospacing="1"/>
      <w:jc w:val="right"/>
      <w:textAlignment w:val="center"/>
    </w:pPr>
    <w:rPr>
      <w:rFonts w:eastAsia="Times New Roman"/>
      <w:lang w:eastAsia="en-US"/>
    </w:rPr>
  </w:style>
  <w:style w:type="paragraph" w:customStyle="1" w:styleId="xl76">
    <w:name w:val="xl76"/>
    <w:basedOn w:val="Normal"/>
    <w:rsid w:val="00CD7992"/>
    <w:pPr>
      <w:pBdr>
        <w:top w:val="single" w:sz="4" w:space="0" w:color="0070C0"/>
        <w:left w:val="single" w:sz="4" w:space="0" w:color="FFFFFF"/>
        <w:bottom w:val="single" w:sz="4" w:space="0" w:color="FFFFFF"/>
        <w:right w:val="single" w:sz="4" w:space="0" w:color="FFFFFF"/>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77">
    <w:name w:val="xl77"/>
    <w:basedOn w:val="Normal"/>
    <w:rsid w:val="00CD7992"/>
    <w:pPr>
      <w:pBdr>
        <w:top w:val="single" w:sz="4" w:space="0" w:color="0070C0"/>
        <w:left w:val="single" w:sz="4" w:space="0" w:color="FFFFFF"/>
        <w:bottom w:val="single" w:sz="4" w:space="0" w:color="FFFFFF"/>
        <w:right w:val="single" w:sz="4" w:space="0" w:color="0070C0"/>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78">
    <w:name w:val="xl78"/>
    <w:basedOn w:val="Normal"/>
    <w:rsid w:val="00CD7992"/>
    <w:pPr>
      <w:pBdr>
        <w:top w:val="single" w:sz="4" w:space="0" w:color="FFFFFF"/>
        <w:left w:val="single" w:sz="4" w:space="0" w:color="FFFFFF"/>
        <w:bottom w:val="single" w:sz="4" w:space="0" w:color="0070C0"/>
        <w:right w:val="single" w:sz="4" w:space="0" w:color="FFFFFF"/>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79">
    <w:name w:val="xl79"/>
    <w:basedOn w:val="Normal"/>
    <w:rsid w:val="00CD7992"/>
    <w:pPr>
      <w:pBdr>
        <w:top w:val="single" w:sz="4" w:space="0" w:color="0070C0"/>
        <w:left w:val="single" w:sz="4" w:space="0" w:color="0070C0"/>
        <w:bottom w:val="single" w:sz="4" w:space="0" w:color="0070C0"/>
        <w:right w:val="single" w:sz="4" w:space="0" w:color="0070C0"/>
      </w:pBdr>
      <w:shd w:val="clear" w:color="000000" w:fill="FFFF00"/>
      <w:spacing w:before="100" w:beforeAutospacing="1" w:after="100" w:afterAutospacing="1"/>
      <w:jc w:val="center"/>
      <w:textAlignment w:val="center"/>
    </w:pPr>
    <w:rPr>
      <w:rFonts w:eastAsia="Times New Roman"/>
      <w:b/>
      <w:bCs/>
      <w:i/>
      <w:iCs/>
      <w:lang w:eastAsia="en-US"/>
    </w:rPr>
  </w:style>
  <w:style w:type="paragraph" w:customStyle="1" w:styleId="xl80">
    <w:name w:val="xl80"/>
    <w:basedOn w:val="Normal"/>
    <w:rsid w:val="00CD7992"/>
    <w:pPr>
      <w:pBdr>
        <w:top w:val="single" w:sz="4" w:space="0" w:color="0070C0"/>
        <w:left w:val="single" w:sz="4" w:space="0" w:color="FFFFFF"/>
        <w:bottom w:val="single" w:sz="4" w:space="0" w:color="FFFFFF"/>
        <w:right w:val="single" w:sz="4" w:space="0" w:color="FFFFFF"/>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81">
    <w:name w:val="xl81"/>
    <w:basedOn w:val="Normal"/>
    <w:rsid w:val="00CD7992"/>
    <w:pPr>
      <w:pBdr>
        <w:top w:val="single" w:sz="4" w:space="0" w:color="0070C0"/>
        <w:left w:val="single" w:sz="4" w:space="0" w:color="0070C0"/>
        <w:bottom w:val="single" w:sz="4" w:space="0" w:color="FFFFFF"/>
        <w:right w:val="single" w:sz="4" w:space="0" w:color="FFFFFF"/>
      </w:pBdr>
      <w:shd w:val="clear" w:color="000000" w:fill="0070C0"/>
      <w:spacing w:before="100" w:beforeAutospacing="1" w:after="100" w:afterAutospacing="1"/>
      <w:jc w:val="center"/>
      <w:textAlignment w:val="center"/>
    </w:pPr>
    <w:rPr>
      <w:rFonts w:eastAsia="Times New Roman"/>
      <w:b/>
      <w:bCs/>
      <w:color w:val="FFFFFF"/>
      <w:lang w:eastAsia="en-US"/>
    </w:rPr>
  </w:style>
  <w:style w:type="paragraph" w:customStyle="1" w:styleId="xl82">
    <w:name w:val="xl82"/>
    <w:basedOn w:val="Normal"/>
    <w:rsid w:val="00CD7992"/>
    <w:pPr>
      <w:pBdr>
        <w:top w:val="single" w:sz="4" w:space="0" w:color="FFFFFF"/>
        <w:left w:val="single" w:sz="4" w:space="0" w:color="0070C0"/>
        <w:bottom w:val="single" w:sz="4" w:space="0" w:color="0070C0"/>
        <w:right w:val="single" w:sz="4" w:space="0" w:color="FFFFFF"/>
      </w:pBdr>
      <w:shd w:val="clear" w:color="000000" w:fill="0070C0"/>
      <w:spacing w:before="100" w:beforeAutospacing="1" w:after="100" w:afterAutospacing="1"/>
      <w:jc w:val="center"/>
      <w:textAlignment w:val="center"/>
    </w:pPr>
    <w:rPr>
      <w:rFonts w:eastAsia="Times New Roman"/>
      <w:b/>
      <w:bCs/>
      <w:color w:va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PwCListNumbers1"/>
    <w:pPr>
      <w:numPr>
        <w:numId w:val="2"/>
      </w:numPr>
    </w:pPr>
  </w:style>
  <w:style w:type="numbering" w:customStyle="1" w:styleId="BodyTextChar">
    <w:name w:val="PwCListBullets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4916">
      <w:bodyDiv w:val="1"/>
      <w:marLeft w:val="0"/>
      <w:marRight w:val="0"/>
      <w:marTop w:val="0"/>
      <w:marBottom w:val="0"/>
      <w:divBdr>
        <w:top w:val="none" w:sz="0" w:space="0" w:color="auto"/>
        <w:left w:val="none" w:sz="0" w:space="0" w:color="auto"/>
        <w:bottom w:val="none" w:sz="0" w:space="0" w:color="auto"/>
        <w:right w:val="none" w:sz="0" w:space="0" w:color="auto"/>
      </w:divBdr>
    </w:div>
    <w:div w:id="363940585">
      <w:bodyDiv w:val="1"/>
      <w:marLeft w:val="0"/>
      <w:marRight w:val="0"/>
      <w:marTop w:val="0"/>
      <w:marBottom w:val="0"/>
      <w:divBdr>
        <w:top w:val="none" w:sz="0" w:space="0" w:color="auto"/>
        <w:left w:val="none" w:sz="0" w:space="0" w:color="auto"/>
        <w:bottom w:val="none" w:sz="0" w:space="0" w:color="auto"/>
        <w:right w:val="none" w:sz="0" w:space="0" w:color="auto"/>
      </w:divBdr>
    </w:div>
    <w:div w:id="897588081">
      <w:bodyDiv w:val="1"/>
      <w:marLeft w:val="0"/>
      <w:marRight w:val="0"/>
      <w:marTop w:val="0"/>
      <w:marBottom w:val="0"/>
      <w:divBdr>
        <w:top w:val="none" w:sz="0" w:space="0" w:color="auto"/>
        <w:left w:val="none" w:sz="0" w:space="0" w:color="auto"/>
        <w:bottom w:val="none" w:sz="0" w:space="0" w:color="auto"/>
        <w:right w:val="none" w:sz="0" w:space="0" w:color="auto"/>
      </w:divBdr>
    </w:div>
    <w:div w:id="1570462646">
      <w:bodyDiv w:val="1"/>
      <w:marLeft w:val="0"/>
      <w:marRight w:val="0"/>
      <w:marTop w:val="0"/>
      <w:marBottom w:val="0"/>
      <w:divBdr>
        <w:top w:val="none" w:sz="0" w:space="0" w:color="auto"/>
        <w:left w:val="none" w:sz="0" w:space="0" w:color="auto"/>
        <w:bottom w:val="none" w:sz="0" w:space="0" w:color="auto"/>
        <w:right w:val="none" w:sz="0" w:space="0" w:color="auto"/>
      </w:divBdr>
    </w:div>
    <w:div w:id="17732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ml.rev@rediffmail.com" TargetMode="Externa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508B-32F4-44F3-B684-94E93188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ankitj753</dc:creator>
  <cp:lastModifiedBy>hcl</cp:lastModifiedBy>
  <cp:revision>15</cp:revision>
  <cp:lastPrinted>2014-07-08T11:33:00Z</cp:lastPrinted>
  <dcterms:created xsi:type="dcterms:W3CDTF">2014-07-07T11:52:00Z</dcterms:created>
  <dcterms:modified xsi:type="dcterms:W3CDTF">2014-07-08T11:33:00Z</dcterms:modified>
</cp:coreProperties>
</file>