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69C" w:rsidRDefault="00B3669C" w:rsidP="00B3669C">
      <w:pPr>
        <w:pStyle w:val="Title"/>
        <w:tabs>
          <w:tab w:val="left" w:pos="2205"/>
          <w:tab w:val="center" w:pos="5400"/>
        </w:tabs>
        <w:ind w:left="567"/>
        <w:jc w:val="center"/>
        <w:rPr>
          <w:sz w:val="36"/>
        </w:rPr>
      </w:pPr>
      <w:r w:rsidRPr="001D1978">
        <w:rPr>
          <w:noProof/>
          <w:sz w:val="10"/>
          <w:lang w:val="en-IN" w:eastAsia="en-IN"/>
        </w:rPr>
        <mc:AlternateContent>
          <mc:Choice Requires="wps">
            <w:drawing>
              <wp:anchor distT="0" distB="0" distL="114300" distR="114300" simplePos="0" relativeHeight="251659264" behindDoc="0" locked="0" layoutInCell="1" allowOverlap="1" wp14:anchorId="2A6B0117" wp14:editId="6615914A">
                <wp:simplePos x="0" y="0"/>
                <wp:positionH relativeFrom="margin">
                  <wp:posOffset>-333375</wp:posOffset>
                </wp:positionH>
                <wp:positionV relativeFrom="paragraph">
                  <wp:posOffset>-19050</wp:posOffset>
                </wp:positionV>
                <wp:extent cx="657225" cy="657225"/>
                <wp:effectExtent l="0" t="0" r="9525" b="9525"/>
                <wp:wrapNone/>
                <wp:docPr id="3" name="Oval 3"/>
                <wp:cNvGraphicFramePr/>
                <a:graphic xmlns:a="http://schemas.openxmlformats.org/drawingml/2006/main">
                  <a:graphicData uri="http://schemas.microsoft.com/office/word/2010/wordprocessingShape">
                    <wps:wsp>
                      <wps:cNvSpPr/>
                      <wps:spPr>
                        <a:xfrm>
                          <a:off x="0" y="0"/>
                          <a:ext cx="657225" cy="65722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1C12F" id="Oval 3" o:spid="_x0000_s1026" style="position:absolute;margin-left:-26.25pt;margin-top:-1.5pt;width:51.7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VsPKQMAAMsGAAAOAAAAZHJzL2Uyb0RvYy54bWysVd9P2zAQfp+0/8Hy&#10;e0lSUgoVKepamJAQIGDi2XUcEsmxPdv9tWn/++7spGUDbdK0Prhn+3y++/zdl/OLbSvJWljXaFXQ&#10;7CilRCiuy0a9FPTL09XglBLnmSqZ1EoUdCccvZh+/HC+MRMx1LWWpbAEgig32ZiC1t6bSZI4XouW&#10;uSNthILNStuWeZjal6S0bAPRW5kM0/Qk2WhbGqu5cA5WF3GTTkP8qhLc31WVE57IgkJuPow2jEsc&#10;k+k5m7xYZuqGd2mwf8iiZY2CS/ehFswzsrLNm1Btw612uvJHXLeJrqqGi1ADVJOlv1XzWDMjQi0A&#10;jjN7mNz/C8tv1/eWNGVBjylRrIUnulszSY4RmY1xE3B4NPe2mzkwscxtZVv8hwLINqC526Mptp5w&#10;WDwZjYfDESUctjoboiSHw8Y6/1nolqBRUCFlYxzWyyZsfeN89O69cHkJHleNlKQ0AC28p9X+ufF1&#10;AAroF86iUwcVPPTfCRUfYaH5qhXKR1ZZIZkHSrsaUoJrJqJdCgDJXpfxEigSMsScsNzw0t+Hp7M0&#10;PRt+GsxH6XyQp+PLwewsHw/G6eU4T/PTbJ7Nf2CKWT5ZOXGjOZML0/S0y/I32b7Llq4BImEC8Qi8&#10;WAc/wAsJBZj7FGEJIcFcneUP0BIALNjeCs9rNCuAtFsH5/1GdxABRy+pcFQa5/FpcCVBkkRaBMvv&#10;pIjeD6ICYgERhuFZQkuLubQxW8Y5oB3BdDUrRVwepfBD7mEiKAJ4IsykgoCHbLvYXYDe89fYMUys&#10;LhwVQRH2iaV/Siwe3p8IN2vl94fbRmn7XgAJVXU3R/8epAgNorTU5Q7aDtgbWOwMv2qgB26Y8/fM&#10;ggABtUFU/R0MldSbgurOoqTW9tt76+gPBIJdSjYgaAV1X1fMCkrktQLFOMvyHBUwTHLoTWyf1zvL&#10;1ztq1c41kCoD+TY8mOjvZW9WVrfPoL0zvBW2mOJwd0G5t/1k7qPQgnpzMZsFN1A9w/yNejS871ds&#10;8KftM7OmEwIPzL3Vvfi9EYPoG7k4W3ldNUEpDrh2eINiBuJ06o6S/HoevA7foOlP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CK1cPvfAAAACQEAAA8AAABkcnMvZG93bnJldi54bWxM&#10;j0FPwzAMhe9I/IfISNy2ZENlUJpOaGhcuLBuQhyzxmvLGqdq0rX8e8wJTrb1Pj2/l60n14oL9qHx&#10;pGExVyCQSm8bqjQc9tvZA4gQDVnTekIN3xhgnV9fZSa1fqQdXopYCTahkBoNdYxdKmUoa3QmzH2H&#10;xNrJ985EPvtK2t6MbO5auVTqXjrTEH+oTYebGstzMTgNnx+r1/g4vBym4nR+33T71fi1fdP69mZ6&#10;fgIRcYp/MPzG5+iQc6ajH8gG0WqYJcuEUV7uuBMDyYLnkUGlEpB5Jv83yH8AAAD//wMAUEsDBAoA&#10;AAAAAAAAIQCj8rAIZAsAAGQLAAAUAAAAZHJzL21lZGlhL2ltYWdlMS5qcGf/2P/gABBKRklGAAEB&#10;AAABAAEAAP/bAIQACQYHFBMSFRMSExYTFBYYIBgZGBcZGyAfGx0cHCIeIyEfHx8cLywkHSUbHh0j&#10;MiElNSsuLy8bJTk4NSw6KC0uKwEKCgoODQ4bEBAaLCQgJjQ3LCwuLDY0NC0tLzg0LzUsLDIvNzQ0&#10;LCw3Ly4sLDcrLCw0LCwsLywsNCwsLCwsLSw3/8AAEQgAWABYAwEiAAIRAQMRAf/EABsAAAEFAQEA&#10;AAAAAAAAAAAAAAACAwQFBgcB/8QAOxAAAgECBQIDBAcGBwEAAAAAAQIDBBEABRIhMUFREyJhBhQy&#10;gQdCUnFykaEjQ2LB0fAzNFOCg5KxJP/EABkBAAMBAQEAAAAAAAAAAAAAAAABAgMEBf/EACcRAAIC&#10;AQMCBQUAAAAAAAAAAAABAhEDEiExBBMyQWGx8FGBkaHx/9oADAMBAAIRAxEAPwDuODBivzfNVhCj&#10;SZJXNo41+Jz/ACUdWOwGBKwJdTUpGpeRlRFFyzEAAepOKOo9o3ZGemgZ0UFjLKTGlhuSPKWbbfZb&#10;HvigfM1L+LUgVEivZdwIIGBsTp5uu5LsNVgSAow+61VQ8mosY9QAOkoAF3awcW3vbzah5CNXm21W&#10;NLkdD9RmkxheY1agIQrR08I1KWIABLs3cG9uN8MU1XqDa62tRk+MaIyB8xBxsebHY7YirmFHTRyw&#10;NVK4dPDtENbDSWCsdItqCFQfwYrJM5y8lheoYbgAxoQtw4Ngd/rk773A3xtHHJ8Rf4M5ZsUXUpJf&#10;dGpjq3UgJmS3IuFqoQCwPHBQ7998WAzeeIXqKbUn+pTkyC3cpYMPlqxlkzHL5mZhUtGxIIEw0qfJ&#10;oK6mBAU78Wtqbvi0rcqtDCiDVDCvjOY2ULI52vvsVF3cj8NsZyhW0kXGUZK07NVQV0cya4nWRe6m&#10;+/Y9j6HfEjGAy6dGK2k92q9lE3IkuCyJOv8AqGOzaCdQB2bffVZRmxkYwzL4VQguyXuGHGtD9ZL/&#10;ADHBxnKFDaLXBgwYzERsyrkgieWQ+VBfbcnsAOpJ2A6k4ylRUSQhpW0mvnQsFO/gxjhFHJtybfEQ&#10;x4Wws80kEtUkbECKmT3iW/GrcRg+g0u/+1cZ3LZjPWGWVCI7mQliUKeEAQGU8hSeoUgnlgxGNoRp&#10;DRLzB6RohVSx+WQkeCLHxn4DLY8ldi3BX4uMYz2nzeqnS1rR7KsKEhVH8XVrD5emL+skapkM7iwI&#10;tGv2I+m32m5PyHTDMlOFF2IUDqTYfmcd2LGoq3z7HldVnlN6Y8e5iZMpJCtI+jT1Q2B/vt1wh6SN&#10;JgSSHcEg32PAIt324+/DWe1jS1LwwDVEQgZ7+W5JO1wedNrqCDv6Wbmy+aQwxVOssx/ZuBpTyubh&#10;2vr1FRtcr05IxT6jfZHOui23degumWHWYYagGRl2XkDa9wQLXtvjQ+ztVVUw8jAbkGM+aNx6r0v3&#10;Fjijg9mUeoaDUYy9NHKrxgLpZXINh23F798bako20hX3dRYnv6/PnFQyalUlsKWLtvVjk7/f89GX&#10;jMlfGzxXSpGkPCSttJ2IOwJifa7DzEIBta2F5rKEWOHxGkqITcVAUaYW50NvupHMdy2gXO4BxTxR&#10;PE6yxbSJuOzDqp/hb9DY9MWGcIrpFLTbCfzKpUsON1Eam5cP5ixsL8npjkyQ0y24PX6fN3I78mwy&#10;TMfHi1FdDqSkiHlHXYj7uoPUEHrgxncnzQ+9LIyeF7wPDlTUDplQEobja7KJFP4FwY5Zxpm7PJJA&#10;Y6p2DsJ6nwjoBL6I7IQtt/qvx3OGWjvS6S4kaolEbt4RjYqN2DagGLFAQWPfYYYqoGekssYlIq5y&#10;VKg/vJBfcgAgkEHpbEyKlkSKjR0AYSuALnpG4BNydzYmw77Y2VIUvCz2SEDc/l39AMR6nKVmUrMg&#10;ZD+7O4P4u5/QYvEpLG53bv8AyHYYYzCXw1JA1EWFvViAP1ONO4eesX0OeymKmzGrlKsQI4AQouBc&#10;Mxa38IF7DpfbCK/2jtG+jSojk1CXYxsl3VQ+q1rsoGx6ixvthdPk5ra7MgzGExmFLqFZwQttmOwv&#10;c3sNwcaqn9kKWNnk8PxJLorNKS9xZRwxIFwTxbGam/I17a8zB0OaBa6jY+cNDNGRGGbhtQAY2B4H&#10;F7DnG0oZmqV1xL4YBsrPvqHWwU8fPFX7UQ+FX5ew2C1jIPQSwrt+erG59y0/AAPTof6H1w4zYpY0&#10;/IpkykfvGaQ+uy/JRt+d8LjQCnradraAA4Hm2WUb20731qxAHU4uUjv0sRyD0/vviIkP7apAUNel&#10;XytwTqksD6YcpJorBFxkZ9JVigmTSRLA6VDgIq6PDK7EKxAuAbWJvqPrgw7LJMaerMyMFakYq7Iq&#10;6gtwtwPrC997fFtgxeOEZXZ20XMDIgrIpFLLHOJdI50SWfV92sOTb7JxKzKuWWmSqjBKxOJNwQSi&#10;mz2H4CxwZ0vg1EVRxHIPd5vTUbxsfucsv/J6Yg5JOaed6SW5Vz5GI2INwNRJJLMQR2225Nual4kK&#10;7VGhK32Sx636Af1wmpy8NG6XKhlI1DkEj4vvB3+WIuUN4D+6vsNzA3Rk+z+NO3VbHvawzGTTFI3Z&#10;GP5A4ltojSjmn0VQs1TmfisHLSIS46hkuD6GxBxDrfpTgWo8EkAidFdlBYEJKyki3eNVNu524wn6&#10;PvaCkpJK8VFTFFcwhdTC5CwKDYdbHHEXb/6XkQGRElLkqD8Ie9/QW74mwpHffpYGj3eYcJVU0l/Q&#10;61P6AY6Z4V9++OHfSf7STVdI2mhqoIwitrkCAWWRbMRueWsLEfFjtuUVIlghkHDxq4+5lB/nh2FI&#10;9elB9D0I5GKijnCrVVDjUt/DFh8SxArsPVy4xNzira4ghP7aQcj92nVz93AHViOgJFJ7QOgMNBFc&#10;C24F+ALAEqQRudRIueDYgnFx35GlQrMKhZKFYUXSJJEpwL3GksL6T1AjufkcGJFDTh6pUBJiowbk&#10;m+qeQb725RCe3+J6YMPW4bRKbZf1tKksbRyKGRwVYHqDjJy0ZcimnINTENUMrC5mjHXkftFvZhcb&#10;2PDEY2WIWa5ak6aXuCDqR1NmRhwynoRiIyoRRUGYpOvu1WCkq2AYmx1gXuhvcMoKnVYfELc7ntHU&#10;VMVJUxsjTkwSCOWMblihCh0G4N7DUtx304iZvBtorgFsRoq1XyNbpKB8JsSPs73BU2tKNVUUxQKB&#10;JTKoGvkG5uWuLlUUHjfZOtxa2r+ewGJ+jzL6Z565/dIqgipjRC0atoXSNRuQbAC59SLdcbigzhWE&#10;ZFCyM5eNfIBpCgObnSLKQPuJW3bCveKSou8kFmDMuoDzeRNZOpPMBpI+ZthpqijFx49RZQSbTVBA&#10;A531cDE6AM97f5g89BKZKZ4A1PMoD2uGXS4HPUJcWvxi39hK+d8to4ooWR1gVGklUqqaRp2B3c2A&#10;IAsO5HGHjmOXxHWsfiyaQ4JDO9mJUEFyTbULG32h0OH6urqp20woEgYBhLq+JGCn0Kncjb7PIvhq&#10;HxgLrMyhogFu0s0rWd7amJ2Fz08twRGLbcDbESSnMMxZEjNdPcIFuVUfWma+6rx5e/lBNycNZegD&#10;t7sBVVRNnnN/CisLbt9dlAtYeY73K3xpcoylYdTFjJNJYyStyxHA9FHRRsPzOG2ogO5RlywRLGpL&#10;W3Zjy7E3Zm9SbnHmJuDGTdiDBgwYQHjC+x3GKVvZtEJNNI9KSbkR20E+sbAr+Vj64MGGm0Ay1LWI&#10;2oJSVBtYsQ0TkdrgOP8AzERKadRpGWwgBdNhU7W06bf4XGnbBgxWv0HY9T0NVfywUdNve92lIPcD&#10;Sg/XEo+zvif5ueSoH2Pgj/6LyPRi2PMGDWwsuoYlRQqKFUCwCiwA7ADC8GDECDBgwYAP/9lQSwEC&#10;LQAUAAYACAAAACEAKxDbwAoBAAAUAgAAEwAAAAAAAAAAAAAAAAAAAAAAW0NvbnRlbnRfVHlwZXNd&#10;LnhtbFBLAQItABQABgAIAAAAIQA4/SH/1gAAAJQBAAALAAAAAAAAAAAAAAAAADsBAABfcmVscy8u&#10;cmVsc1BLAQItABQABgAIAAAAIQCDJVsPKQMAAMsGAAAOAAAAAAAAAAAAAAAAADoCAABkcnMvZTJv&#10;RG9jLnhtbFBLAQItABQABgAIAAAAIQA3ncEYugAAACEBAAAZAAAAAAAAAAAAAAAAAI8FAABkcnMv&#10;X3JlbHMvZTJvRG9jLnhtbC5yZWxzUEsBAi0AFAAGAAgAAAAhACK1cPvfAAAACQEAAA8AAAAAAAAA&#10;AAAAAAAAgAYAAGRycy9kb3ducmV2LnhtbFBLAQItAAoAAAAAAAAAIQCj8rAIZAsAAGQLAAAUAAAA&#10;AAAAAAAAAAAAAIwHAABkcnMvbWVkaWEvaW1hZ2UxLmpwZ1BLBQYAAAAABgAGAHwBAAAiEwAAAAA=&#10;" stroked="f" strokeweight="2pt">
                <v:fill r:id="rId9" o:title="" recolor="t" rotate="t" type="frame"/>
                <w10:wrap anchorx="margin"/>
              </v:oval>
            </w:pict>
          </mc:Fallback>
        </mc:AlternateContent>
      </w:r>
      <w:r w:rsidRPr="001D1978">
        <w:rPr>
          <w:sz w:val="36"/>
        </w:rPr>
        <w:t>Jharkhand Bijli Vitran Nigam Limited (JBVNL)</w:t>
      </w:r>
      <w:r>
        <w:rPr>
          <w:sz w:val="36"/>
        </w:rPr>
        <w:t>, Ranchi</w:t>
      </w:r>
    </w:p>
    <w:p w:rsidR="009308DD" w:rsidRDefault="009308DD" w:rsidP="00B3669C">
      <w:pPr>
        <w:ind w:left="851"/>
        <w:jc w:val="center"/>
        <w:rPr>
          <w:b/>
          <w:sz w:val="28"/>
          <w:szCs w:val="28"/>
        </w:rPr>
      </w:pPr>
    </w:p>
    <w:p w:rsidR="005C1B21" w:rsidRDefault="005C1B21" w:rsidP="00471A06">
      <w:pPr>
        <w:jc w:val="both"/>
        <w:rPr>
          <w:b/>
          <w:sz w:val="28"/>
          <w:szCs w:val="28"/>
        </w:rPr>
      </w:pPr>
    </w:p>
    <w:p w:rsidR="00CD7992" w:rsidRPr="00C808BA" w:rsidRDefault="00CD7992" w:rsidP="00471A06">
      <w:pPr>
        <w:jc w:val="both"/>
        <w:rPr>
          <w:b/>
          <w:sz w:val="28"/>
          <w:szCs w:val="28"/>
          <w:u w:val="single"/>
        </w:rPr>
      </w:pPr>
      <w:r w:rsidRPr="00C808BA">
        <w:rPr>
          <w:b/>
          <w:sz w:val="28"/>
          <w:szCs w:val="28"/>
          <w:u w:val="single"/>
        </w:rPr>
        <w:t>PUBLIC NOTICE</w:t>
      </w:r>
      <w:r w:rsidR="00EF428E">
        <w:rPr>
          <w:b/>
          <w:sz w:val="28"/>
          <w:szCs w:val="28"/>
          <w:u w:val="single"/>
        </w:rPr>
        <w:t xml:space="preserve">- FIXATION OF ELECTRICITY TARIFF </w:t>
      </w:r>
    </w:p>
    <w:p w:rsidR="00CD7992" w:rsidRPr="00C808BA" w:rsidRDefault="00CD7992" w:rsidP="00471A06">
      <w:pPr>
        <w:jc w:val="both"/>
        <w:rPr>
          <w:b/>
          <w:sz w:val="28"/>
          <w:szCs w:val="28"/>
          <w:u w:val="single"/>
        </w:rPr>
      </w:pPr>
    </w:p>
    <w:p w:rsidR="00CD7992" w:rsidRPr="00C808BA" w:rsidRDefault="00CD7992" w:rsidP="00471A06">
      <w:pPr>
        <w:pBdr>
          <w:top w:val="single" w:sz="4" w:space="1" w:color="auto"/>
          <w:left w:val="single" w:sz="4" w:space="4" w:color="auto"/>
          <w:bottom w:val="single" w:sz="4" w:space="1" w:color="auto"/>
          <w:right w:val="single" w:sz="4" w:space="4" w:color="auto"/>
        </w:pBdr>
        <w:jc w:val="both"/>
        <w:rPr>
          <w:b/>
        </w:rPr>
      </w:pPr>
      <w:r w:rsidRPr="00C808BA">
        <w:rPr>
          <w:b/>
        </w:rPr>
        <w:lastRenderedPageBreak/>
        <w:t xml:space="preserve">Objections / Comments invited from various stakeholders on </w:t>
      </w:r>
      <w:r w:rsidR="0057565D" w:rsidRPr="00C808BA">
        <w:rPr>
          <w:b/>
        </w:rPr>
        <w:t xml:space="preserve">the Petition submitted by </w:t>
      </w:r>
      <w:r w:rsidR="00485B5B">
        <w:rPr>
          <w:b/>
        </w:rPr>
        <w:t xml:space="preserve">JBVNL </w:t>
      </w:r>
      <w:r w:rsidR="009308DD">
        <w:rPr>
          <w:b/>
        </w:rPr>
        <w:t>for</w:t>
      </w:r>
      <w:r w:rsidR="00E12300">
        <w:rPr>
          <w:b/>
        </w:rPr>
        <w:t xml:space="preserve"> </w:t>
      </w:r>
      <w:r w:rsidR="00B70949" w:rsidRPr="00B70949">
        <w:rPr>
          <w:b/>
        </w:rPr>
        <w:t xml:space="preserve">Annual </w:t>
      </w:r>
      <w:r w:rsidR="00B70949">
        <w:rPr>
          <w:b/>
        </w:rPr>
        <w:t>Performance Review for FY 2016-17 and</w:t>
      </w:r>
      <w:r w:rsidR="0068317D">
        <w:rPr>
          <w:b/>
        </w:rPr>
        <w:t xml:space="preserve"> determination of</w:t>
      </w:r>
      <w:r w:rsidR="00B70949">
        <w:rPr>
          <w:b/>
        </w:rPr>
        <w:t xml:space="preserve"> Revised Aggregate Revenue </w:t>
      </w:r>
      <w:r w:rsidR="00B70949" w:rsidRPr="00B70949">
        <w:rPr>
          <w:b/>
        </w:rPr>
        <w:t>Requireme</w:t>
      </w:r>
      <w:r w:rsidR="00B70949">
        <w:rPr>
          <w:b/>
        </w:rPr>
        <w:t xml:space="preserve">nt and Tariff for </w:t>
      </w:r>
      <w:r w:rsidR="0068317D">
        <w:rPr>
          <w:b/>
        </w:rPr>
        <w:br/>
      </w:r>
      <w:r w:rsidR="00B70949" w:rsidRPr="00B70949">
        <w:rPr>
          <w:b/>
        </w:rPr>
        <w:t xml:space="preserve">FY </w:t>
      </w:r>
      <w:r w:rsidR="00B70949">
        <w:rPr>
          <w:b/>
        </w:rPr>
        <w:t>2017-18 and FY 201</w:t>
      </w:r>
      <w:r w:rsidR="00B70949" w:rsidRPr="00B70949">
        <w:rPr>
          <w:b/>
        </w:rPr>
        <w:t>8-19</w:t>
      </w:r>
    </w:p>
    <w:p w:rsidR="00CD7992" w:rsidRPr="00C808BA" w:rsidRDefault="00CD7992" w:rsidP="00471A06">
      <w:pPr>
        <w:jc w:val="both"/>
      </w:pPr>
    </w:p>
    <w:p w:rsidR="00DC54BA" w:rsidRDefault="00DC54BA" w:rsidP="00471A06">
      <w:pPr>
        <w:autoSpaceDE w:val="0"/>
        <w:autoSpaceDN w:val="0"/>
        <w:adjustRightInd w:val="0"/>
        <w:spacing w:after="120"/>
        <w:jc w:val="both"/>
        <w:rPr>
          <w:rFonts w:eastAsiaTheme="minorHAnsi"/>
          <w:color w:val="000000"/>
          <w:lang w:eastAsia="en-US"/>
        </w:rPr>
      </w:pPr>
      <w:r w:rsidRPr="00DC54BA">
        <w:rPr>
          <w:rFonts w:eastAsiaTheme="minorHAnsi"/>
          <w:color w:val="000000"/>
          <w:lang w:eastAsia="en-US"/>
        </w:rPr>
        <w:t xml:space="preserve">Jharkhand Bijli Vitran Nigam Limited (JBVNL) is a Distribution Licensee under the provisions of the Electricity Act, 2003 having license to supply electricity in the State of Jharkhand. </w:t>
      </w:r>
    </w:p>
    <w:p w:rsidR="002670D1" w:rsidRPr="00DC54BA" w:rsidRDefault="00503756" w:rsidP="00471A06">
      <w:pPr>
        <w:autoSpaceDE w:val="0"/>
        <w:autoSpaceDN w:val="0"/>
        <w:adjustRightInd w:val="0"/>
        <w:spacing w:after="120"/>
        <w:jc w:val="both"/>
        <w:rPr>
          <w:rFonts w:eastAsiaTheme="minorHAnsi"/>
          <w:color w:val="000000"/>
          <w:lang w:eastAsia="en-US"/>
        </w:rPr>
      </w:pPr>
      <w:r w:rsidRPr="00DC54BA">
        <w:rPr>
          <w:rFonts w:eastAsiaTheme="minorHAnsi"/>
          <w:color w:val="000000"/>
          <w:lang w:eastAsia="en-US"/>
        </w:rPr>
        <w:lastRenderedPageBreak/>
        <w:t>In</w:t>
      </w:r>
      <w:r w:rsidR="00CD7992" w:rsidRPr="00DC54BA">
        <w:rPr>
          <w:rFonts w:eastAsiaTheme="minorHAnsi"/>
          <w:color w:val="000000"/>
          <w:lang w:eastAsia="en-US"/>
        </w:rPr>
        <w:t xml:space="preserve"> accordance with the provisions</w:t>
      </w:r>
      <w:r w:rsidR="007B466B">
        <w:rPr>
          <w:rFonts w:eastAsiaTheme="minorHAnsi"/>
          <w:color w:val="000000"/>
          <w:lang w:eastAsia="en-US"/>
        </w:rPr>
        <w:t xml:space="preserve"> </w:t>
      </w:r>
      <w:r w:rsidR="00612474" w:rsidRPr="00DC54BA">
        <w:rPr>
          <w:rFonts w:eastAsiaTheme="minorHAnsi"/>
          <w:color w:val="000000"/>
          <w:lang w:eastAsia="en-US"/>
        </w:rPr>
        <w:t xml:space="preserve">the JSERC (Terms and Conditions for </w:t>
      </w:r>
      <w:r w:rsidR="00B1391A" w:rsidRPr="00DC54BA">
        <w:rPr>
          <w:rFonts w:eastAsiaTheme="minorHAnsi"/>
          <w:color w:val="000000"/>
          <w:lang w:eastAsia="en-US"/>
        </w:rPr>
        <w:t xml:space="preserve">Determination of </w:t>
      </w:r>
      <w:r w:rsidR="00B607D2" w:rsidRPr="00DC54BA">
        <w:rPr>
          <w:rFonts w:eastAsiaTheme="minorHAnsi"/>
          <w:color w:val="000000"/>
          <w:lang w:eastAsia="en-US"/>
        </w:rPr>
        <w:t xml:space="preserve">Distribution </w:t>
      </w:r>
      <w:r w:rsidR="00612474" w:rsidRPr="00DC54BA">
        <w:rPr>
          <w:rFonts w:eastAsiaTheme="minorHAnsi"/>
          <w:color w:val="000000"/>
          <w:lang w:eastAsia="en-US"/>
        </w:rPr>
        <w:t>Tariff) Regulation</w:t>
      </w:r>
      <w:r w:rsidR="0009709A" w:rsidRPr="00DC54BA">
        <w:rPr>
          <w:rFonts w:eastAsiaTheme="minorHAnsi"/>
          <w:color w:val="000000"/>
          <w:lang w:eastAsia="en-US"/>
        </w:rPr>
        <w:t>s,</w:t>
      </w:r>
      <w:r w:rsidR="00AD3833" w:rsidRPr="00DC54BA">
        <w:rPr>
          <w:rFonts w:eastAsiaTheme="minorHAnsi"/>
          <w:color w:val="000000"/>
          <w:lang w:eastAsia="en-US"/>
        </w:rPr>
        <w:t>2015</w:t>
      </w:r>
      <w:r w:rsidR="00DC54BA" w:rsidRPr="00DC54BA">
        <w:rPr>
          <w:rFonts w:eastAsiaTheme="minorHAnsi"/>
          <w:color w:val="000000"/>
          <w:lang w:eastAsia="en-US"/>
        </w:rPr>
        <w:t xml:space="preserve"> and other relevant Acts/ Regulations/ Policies,</w:t>
      </w:r>
      <w:r w:rsidR="007B466B">
        <w:rPr>
          <w:rFonts w:eastAsiaTheme="minorHAnsi"/>
          <w:color w:val="000000"/>
          <w:lang w:eastAsia="en-US"/>
        </w:rPr>
        <w:t xml:space="preserve"> </w:t>
      </w:r>
      <w:r w:rsidR="00F534C8" w:rsidRPr="00DC54BA">
        <w:rPr>
          <w:rFonts w:eastAsiaTheme="minorHAnsi"/>
          <w:color w:val="000000"/>
          <w:lang w:eastAsia="en-US"/>
        </w:rPr>
        <w:t>JBVNL</w:t>
      </w:r>
      <w:r w:rsidR="007B466B">
        <w:rPr>
          <w:rFonts w:eastAsiaTheme="minorHAnsi"/>
          <w:color w:val="000000"/>
          <w:lang w:eastAsia="en-US"/>
        </w:rPr>
        <w:t xml:space="preserve"> </w:t>
      </w:r>
      <w:r w:rsidR="00B1391A" w:rsidRPr="00DC54BA">
        <w:rPr>
          <w:rFonts w:eastAsiaTheme="minorHAnsi"/>
          <w:color w:val="000000"/>
          <w:lang w:eastAsia="en-US"/>
        </w:rPr>
        <w:t xml:space="preserve">has filed the </w:t>
      </w:r>
      <w:r w:rsidR="00F534C8" w:rsidRPr="00DC54BA">
        <w:rPr>
          <w:rFonts w:eastAsiaTheme="minorHAnsi"/>
          <w:color w:val="000000"/>
          <w:lang w:eastAsia="en-US"/>
        </w:rPr>
        <w:t xml:space="preserve">Petition for </w:t>
      </w:r>
      <w:r w:rsidR="00AD3833" w:rsidRPr="00DC54BA">
        <w:rPr>
          <w:rFonts w:eastAsiaTheme="minorHAnsi"/>
          <w:color w:val="000000"/>
          <w:lang w:eastAsia="en-US"/>
        </w:rPr>
        <w:t xml:space="preserve">Annual Performance Review for FY 2016-17 and </w:t>
      </w:r>
      <w:r w:rsidR="00CA5AA3" w:rsidRPr="00DC54BA">
        <w:rPr>
          <w:rFonts w:eastAsiaTheme="minorHAnsi"/>
          <w:color w:val="000000"/>
          <w:lang w:eastAsia="en-US"/>
        </w:rPr>
        <w:t xml:space="preserve">determination of </w:t>
      </w:r>
      <w:r w:rsidR="00AD3833" w:rsidRPr="00DC54BA">
        <w:rPr>
          <w:rFonts w:eastAsiaTheme="minorHAnsi"/>
          <w:color w:val="000000"/>
          <w:lang w:eastAsia="en-US"/>
        </w:rPr>
        <w:t>Revised Aggregate Revenue Requirement and Tariff for FY 2017-18 and FY 2018-19</w:t>
      </w:r>
      <w:r w:rsidR="005D1C82" w:rsidRPr="00DC54BA">
        <w:rPr>
          <w:rFonts w:eastAsiaTheme="minorHAnsi"/>
          <w:color w:val="000000"/>
          <w:lang w:eastAsia="en-US"/>
        </w:rPr>
        <w:t xml:space="preserve">. </w:t>
      </w:r>
    </w:p>
    <w:p w:rsidR="00EA0B23" w:rsidRDefault="00714E5B" w:rsidP="00471A06">
      <w:pPr>
        <w:autoSpaceDE w:val="0"/>
        <w:autoSpaceDN w:val="0"/>
        <w:adjustRightInd w:val="0"/>
        <w:jc w:val="both"/>
        <w:rPr>
          <w:rFonts w:eastAsiaTheme="minorHAnsi"/>
          <w:color w:val="000000"/>
          <w:lang w:eastAsia="en-US"/>
        </w:rPr>
      </w:pPr>
      <w:r w:rsidRPr="00DC54BA">
        <w:rPr>
          <w:rFonts w:eastAsiaTheme="minorHAnsi"/>
          <w:color w:val="000000"/>
          <w:lang w:eastAsia="en-US"/>
        </w:rPr>
        <w:t xml:space="preserve">The Commission has scrutinized and accepted the </w:t>
      </w:r>
      <w:r w:rsidR="007B3BB9" w:rsidRPr="00DC54BA">
        <w:rPr>
          <w:rFonts w:eastAsiaTheme="minorHAnsi"/>
          <w:color w:val="000000"/>
          <w:lang w:eastAsia="en-US"/>
        </w:rPr>
        <w:t>P</w:t>
      </w:r>
      <w:r w:rsidRPr="00DC54BA">
        <w:rPr>
          <w:rFonts w:eastAsiaTheme="minorHAnsi"/>
          <w:color w:val="000000"/>
          <w:lang w:eastAsia="en-US"/>
        </w:rPr>
        <w:t xml:space="preserve">etition and has directed </w:t>
      </w:r>
      <w:r w:rsidR="00F534C8" w:rsidRPr="00DC54BA">
        <w:rPr>
          <w:rFonts w:eastAsiaTheme="minorHAnsi"/>
          <w:color w:val="000000"/>
          <w:lang w:eastAsia="en-US"/>
        </w:rPr>
        <w:t>JBVNL</w:t>
      </w:r>
      <w:r w:rsidRPr="00DC54BA">
        <w:rPr>
          <w:rFonts w:eastAsiaTheme="minorHAnsi"/>
          <w:color w:val="000000"/>
          <w:lang w:eastAsia="en-US"/>
        </w:rPr>
        <w:t xml:space="preserve"> to publish a public notice for inviting objections/comments from various stak</w:t>
      </w:r>
      <w:r w:rsidR="00EA0B23">
        <w:rPr>
          <w:rFonts w:eastAsiaTheme="minorHAnsi"/>
          <w:color w:val="000000"/>
          <w:lang w:eastAsia="en-US"/>
        </w:rPr>
        <w:t xml:space="preserve">eholders. </w:t>
      </w:r>
    </w:p>
    <w:p w:rsidR="00EA0B23" w:rsidRPr="00EA0B23" w:rsidRDefault="00EA0B23" w:rsidP="00471A06">
      <w:pPr>
        <w:autoSpaceDE w:val="0"/>
        <w:autoSpaceDN w:val="0"/>
        <w:adjustRightInd w:val="0"/>
        <w:jc w:val="both"/>
        <w:rPr>
          <w:rFonts w:eastAsiaTheme="minorHAnsi"/>
          <w:color w:val="000000"/>
          <w:sz w:val="8"/>
          <w:lang w:eastAsia="en-US"/>
        </w:rPr>
      </w:pPr>
    </w:p>
    <w:p w:rsidR="000C46A0" w:rsidRDefault="00EA0B23" w:rsidP="00471A06">
      <w:pPr>
        <w:autoSpaceDE w:val="0"/>
        <w:autoSpaceDN w:val="0"/>
        <w:adjustRightInd w:val="0"/>
        <w:jc w:val="both"/>
        <w:rPr>
          <w:rFonts w:eastAsiaTheme="minorHAnsi"/>
          <w:color w:val="000000"/>
          <w:lang w:eastAsia="en-US"/>
        </w:rPr>
      </w:pPr>
      <w:r>
        <w:rPr>
          <w:rFonts w:eastAsiaTheme="minorHAnsi"/>
          <w:color w:val="000000"/>
          <w:lang w:eastAsia="en-US"/>
        </w:rPr>
        <w:lastRenderedPageBreak/>
        <w:t>Key highlights of</w:t>
      </w:r>
      <w:r w:rsidR="000C46A0" w:rsidRPr="00EA0B23">
        <w:rPr>
          <w:rFonts w:eastAsiaTheme="minorHAnsi"/>
          <w:color w:val="000000"/>
          <w:lang w:eastAsia="en-US"/>
        </w:rPr>
        <w:t xml:space="preserve"> tariff proposal </w:t>
      </w:r>
      <w:r w:rsidR="00E525C7">
        <w:rPr>
          <w:rFonts w:eastAsiaTheme="minorHAnsi"/>
          <w:color w:val="000000"/>
          <w:lang w:eastAsia="en-US"/>
        </w:rPr>
        <w:t xml:space="preserve">are </w:t>
      </w:r>
      <w:r w:rsidR="000C46A0" w:rsidRPr="00EA0B23">
        <w:rPr>
          <w:rFonts w:eastAsiaTheme="minorHAnsi"/>
          <w:color w:val="000000"/>
          <w:lang w:eastAsia="en-US"/>
        </w:rPr>
        <w:t>given below. A detailed summary of the Petition</w:t>
      </w:r>
      <w:r w:rsidR="000760CE" w:rsidRPr="00EA0B23">
        <w:rPr>
          <w:rFonts w:eastAsiaTheme="minorHAnsi"/>
          <w:color w:val="000000"/>
          <w:lang w:eastAsia="en-US"/>
        </w:rPr>
        <w:t xml:space="preserve"> along with the copy of the entire Petition</w:t>
      </w:r>
      <w:r w:rsidR="000C46A0" w:rsidRPr="00EA0B23">
        <w:rPr>
          <w:rFonts w:eastAsiaTheme="minorHAnsi"/>
          <w:color w:val="000000"/>
          <w:lang w:eastAsia="en-US"/>
        </w:rPr>
        <w:t xml:space="preserve"> is availa</w:t>
      </w:r>
      <w:r w:rsidR="000760CE" w:rsidRPr="00EA0B23">
        <w:rPr>
          <w:rFonts w:eastAsiaTheme="minorHAnsi"/>
          <w:color w:val="000000"/>
          <w:lang w:eastAsia="en-US"/>
        </w:rPr>
        <w:t>b</w:t>
      </w:r>
      <w:r w:rsidR="000C46A0" w:rsidRPr="00EA0B23">
        <w:rPr>
          <w:rFonts w:eastAsiaTheme="minorHAnsi"/>
          <w:color w:val="000000"/>
          <w:lang w:eastAsia="en-US"/>
        </w:rPr>
        <w:t xml:space="preserve">le on the </w:t>
      </w:r>
      <w:r w:rsidR="000760CE" w:rsidRPr="00EA0B23">
        <w:rPr>
          <w:rFonts w:eastAsiaTheme="minorHAnsi"/>
          <w:color w:val="000000"/>
          <w:lang w:eastAsia="en-US"/>
        </w:rPr>
        <w:t xml:space="preserve">website of the Commission (at </w:t>
      </w:r>
      <w:hyperlink r:id="rId10" w:history="1">
        <w:r w:rsidR="000760CE" w:rsidRPr="00EA0B23">
          <w:rPr>
            <w:rFonts w:eastAsiaTheme="minorHAnsi"/>
            <w:color w:val="000000"/>
            <w:lang w:eastAsia="en-US"/>
          </w:rPr>
          <w:t>www.jserc.org/jbvnl2017</w:t>
        </w:r>
      </w:hyperlink>
      <w:r w:rsidR="009413AA">
        <w:rPr>
          <w:rFonts w:eastAsiaTheme="minorHAnsi"/>
          <w:color w:val="000000"/>
          <w:lang w:eastAsia="en-US"/>
        </w:rPr>
        <w:t>.aspx</w:t>
      </w:r>
      <w:r w:rsidR="000760CE" w:rsidRPr="00EA0B23">
        <w:rPr>
          <w:rFonts w:eastAsiaTheme="minorHAnsi"/>
          <w:color w:val="000000"/>
          <w:lang w:eastAsia="en-US"/>
        </w:rPr>
        <w:t xml:space="preserve">) as well as JBVNL (at </w:t>
      </w:r>
      <w:hyperlink r:id="rId11" w:history="1">
        <w:r w:rsidR="00F949DE" w:rsidRPr="008546C9">
          <w:rPr>
            <w:rStyle w:val="Hyperlink"/>
          </w:rPr>
          <w:t>www.jbvnl.co.in</w:t>
        </w:r>
      </w:hyperlink>
      <w:r w:rsidR="000760CE" w:rsidRPr="00EA0B23">
        <w:rPr>
          <w:rFonts w:eastAsiaTheme="minorHAnsi"/>
          <w:color w:val="000000"/>
          <w:lang w:eastAsia="en-US"/>
        </w:rPr>
        <w:t>).</w:t>
      </w:r>
    </w:p>
    <w:p w:rsidR="00EA0B23" w:rsidRPr="00EA0B23" w:rsidRDefault="00EA0B23" w:rsidP="00471A06">
      <w:pPr>
        <w:autoSpaceDE w:val="0"/>
        <w:autoSpaceDN w:val="0"/>
        <w:adjustRightInd w:val="0"/>
        <w:jc w:val="both"/>
        <w:rPr>
          <w:rFonts w:eastAsiaTheme="minorHAnsi"/>
          <w:color w:val="000000"/>
          <w:lang w:eastAsia="en-US"/>
        </w:rPr>
      </w:pPr>
    </w:p>
    <w:p w:rsidR="00EF428E" w:rsidRPr="00A412A9" w:rsidRDefault="00EF428E" w:rsidP="00471A06">
      <w:pPr>
        <w:pStyle w:val="ListParagraph"/>
        <w:numPr>
          <w:ilvl w:val="0"/>
          <w:numId w:val="8"/>
        </w:numPr>
        <w:spacing w:after="200" w:line="276" w:lineRule="auto"/>
        <w:ind w:left="180" w:hanging="270"/>
        <w:contextualSpacing w:val="0"/>
        <w:jc w:val="both"/>
        <w:rPr>
          <w:b/>
          <w:u w:val="single"/>
        </w:rPr>
      </w:pPr>
      <w:r>
        <w:rPr>
          <w:b/>
          <w:u w:val="single"/>
        </w:rPr>
        <w:t xml:space="preserve">TARIFF </w:t>
      </w:r>
      <w:r w:rsidR="00F20A18">
        <w:rPr>
          <w:b/>
          <w:u w:val="single"/>
        </w:rPr>
        <w:t xml:space="preserve">REVISION </w:t>
      </w:r>
      <w:r>
        <w:rPr>
          <w:b/>
          <w:u w:val="single"/>
        </w:rPr>
        <w:t>PROPOSAL FOR</w:t>
      </w:r>
      <w:r w:rsidRPr="00A412A9">
        <w:rPr>
          <w:b/>
          <w:u w:val="single"/>
        </w:rPr>
        <w:t xml:space="preserve"> FY 201</w:t>
      </w:r>
      <w:r>
        <w:rPr>
          <w:b/>
          <w:u w:val="single"/>
        </w:rPr>
        <w:t>7</w:t>
      </w:r>
      <w:r w:rsidRPr="00A412A9">
        <w:rPr>
          <w:b/>
          <w:u w:val="single"/>
        </w:rPr>
        <w:t>-1</w:t>
      </w:r>
      <w:r>
        <w:rPr>
          <w:b/>
          <w:u w:val="single"/>
        </w:rPr>
        <w:t>8 AND FY 2018-19</w:t>
      </w:r>
    </w:p>
    <w:p w:rsidR="00EF428E" w:rsidRDefault="00EF428E" w:rsidP="00471A06">
      <w:pPr>
        <w:pStyle w:val="Caption"/>
        <w:keepNext/>
        <w:spacing w:after="240"/>
        <w:jc w:val="both"/>
      </w:pPr>
      <w:r>
        <w:lastRenderedPageBreak/>
        <w:t xml:space="preserve">Table </w:t>
      </w:r>
      <w:r w:rsidR="00604967">
        <w:fldChar w:fldCharType="begin"/>
      </w:r>
      <w:r>
        <w:instrText xml:space="preserve"> SEQ Table \* ARABIC </w:instrText>
      </w:r>
      <w:r w:rsidR="00604967">
        <w:fldChar w:fldCharType="separate"/>
      </w:r>
      <w:r w:rsidR="00B3669C">
        <w:rPr>
          <w:noProof/>
        </w:rPr>
        <w:t>1</w:t>
      </w:r>
      <w:r w:rsidR="00604967">
        <w:fldChar w:fldCharType="end"/>
      </w:r>
      <w:r>
        <w:t>: Tariff Proposal by the Petitioner for FY 18 and FY 19</w:t>
      </w:r>
    </w:p>
    <w:tbl>
      <w:tblPr>
        <w:tblStyle w:val="TableGrid"/>
        <w:tblW w:w="6729" w:type="pct"/>
        <w:tblInd w:w="-1445" w:type="dxa"/>
        <w:tblLayout w:type="fixed"/>
        <w:tblLook w:val="04A0" w:firstRow="1" w:lastRow="0" w:firstColumn="1" w:lastColumn="0" w:noHBand="0" w:noVBand="1"/>
      </w:tblPr>
      <w:tblGrid>
        <w:gridCol w:w="1281"/>
        <w:gridCol w:w="2140"/>
        <w:gridCol w:w="992"/>
        <w:gridCol w:w="1171"/>
        <w:gridCol w:w="451"/>
        <w:gridCol w:w="1434"/>
        <w:gridCol w:w="1711"/>
        <w:gridCol w:w="999"/>
        <w:gridCol w:w="990"/>
      </w:tblGrid>
      <w:tr w:rsidR="00D954DB" w:rsidRPr="000A6660" w:rsidTr="000760CE">
        <w:trPr>
          <w:trHeight w:val="307"/>
        </w:trPr>
        <w:tc>
          <w:tcPr>
            <w:tcW w:w="574" w:type="pct"/>
            <w:vMerge w:val="restart"/>
            <w:shd w:val="clear" w:color="auto" w:fill="DDECEE" w:themeFill="accent5" w:themeFillTint="33"/>
          </w:tcPr>
          <w:p w:rsidR="00D954DB" w:rsidRPr="00695D49" w:rsidRDefault="00D954DB" w:rsidP="00471A06">
            <w:pPr>
              <w:spacing w:line="240" w:lineRule="exact"/>
              <w:jc w:val="both"/>
              <w:rPr>
                <w:rFonts w:eastAsia="Times"/>
                <w:b/>
                <w:color w:val="000000" w:themeColor="text1"/>
                <w:sz w:val="20"/>
                <w:szCs w:val="20"/>
              </w:rPr>
            </w:pPr>
            <w:r w:rsidRPr="00695D49">
              <w:rPr>
                <w:rFonts w:eastAsia="Times"/>
                <w:b/>
                <w:color w:val="000000" w:themeColor="text1"/>
                <w:sz w:val="20"/>
                <w:szCs w:val="20"/>
              </w:rPr>
              <w:t>Category</w:t>
            </w:r>
          </w:p>
        </w:tc>
        <w:tc>
          <w:tcPr>
            <w:tcW w:w="1926" w:type="pct"/>
            <w:gridSpan w:val="3"/>
          </w:tcPr>
          <w:p w:rsidR="00D954DB" w:rsidRPr="00D954DB" w:rsidRDefault="00D954DB" w:rsidP="00471A06">
            <w:pPr>
              <w:spacing w:line="240" w:lineRule="exact"/>
              <w:jc w:val="both"/>
              <w:rPr>
                <w:rFonts w:eastAsia="Times"/>
                <w:b/>
                <w:color w:val="000000" w:themeColor="text1"/>
                <w:sz w:val="20"/>
                <w:szCs w:val="20"/>
              </w:rPr>
            </w:pPr>
            <w:r w:rsidRPr="00351A46">
              <w:rPr>
                <w:b/>
                <w:color w:val="000000" w:themeColor="text1"/>
                <w:szCs w:val="20"/>
              </w:rPr>
              <w:t>EXISTING TARIFF (FY 2016-17)</w:t>
            </w:r>
          </w:p>
        </w:tc>
        <w:tc>
          <w:tcPr>
            <w:tcW w:w="202" w:type="pct"/>
            <w:vMerge w:val="restart"/>
            <w:shd w:val="clear" w:color="auto" w:fill="E5E8ED" w:themeFill="accent4" w:themeFillTint="33"/>
          </w:tcPr>
          <w:p w:rsidR="00D954DB" w:rsidRPr="00D954DB" w:rsidRDefault="00D954DB" w:rsidP="00471A06">
            <w:pPr>
              <w:spacing w:line="240" w:lineRule="exact"/>
              <w:jc w:val="both"/>
              <w:rPr>
                <w:b/>
                <w:color w:val="000000" w:themeColor="text1"/>
                <w:sz w:val="20"/>
                <w:szCs w:val="20"/>
              </w:rPr>
            </w:pPr>
          </w:p>
        </w:tc>
        <w:tc>
          <w:tcPr>
            <w:tcW w:w="2298" w:type="pct"/>
            <w:gridSpan w:val="4"/>
          </w:tcPr>
          <w:p w:rsidR="00D954DB" w:rsidRPr="00D954DB" w:rsidRDefault="00D954DB" w:rsidP="00471A06">
            <w:pPr>
              <w:spacing w:line="240" w:lineRule="exact"/>
              <w:jc w:val="both"/>
              <w:rPr>
                <w:rFonts w:eastAsia="Times"/>
                <w:b/>
                <w:color w:val="000000" w:themeColor="text1"/>
                <w:sz w:val="20"/>
                <w:szCs w:val="20"/>
              </w:rPr>
            </w:pPr>
            <w:r w:rsidRPr="00351A46">
              <w:rPr>
                <w:b/>
                <w:color w:val="000000" w:themeColor="text1"/>
                <w:sz w:val="22"/>
                <w:szCs w:val="20"/>
              </w:rPr>
              <w:t>PROPOSED TARIFF (FY 2017-18 &amp; FY 2018-19)</w:t>
            </w:r>
          </w:p>
        </w:tc>
      </w:tr>
      <w:tr w:rsidR="00D954DB" w:rsidRPr="000A6660" w:rsidTr="000760CE">
        <w:trPr>
          <w:trHeight w:val="65"/>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themeColor="text1"/>
                <w:sz w:val="20"/>
                <w:szCs w:val="20"/>
              </w:rPr>
            </w:pPr>
          </w:p>
        </w:tc>
        <w:tc>
          <w:tcPr>
            <w:tcW w:w="958" w:type="pct"/>
          </w:tcPr>
          <w:p w:rsidR="00D954DB" w:rsidRPr="00D954DB" w:rsidRDefault="00D954DB" w:rsidP="00471A06">
            <w:pPr>
              <w:spacing w:line="240" w:lineRule="exact"/>
              <w:jc w:val="both"/>
              <w:rPr>
                <w:rFonts w:eastAsia="Times"/>
                <w:b/>
                <w:color w:val="000000" w:themeColor="text1"/>
                <w:sz w:val="20"/>
                <w:szCs w:val="20"/>
              </w:rPr>
            </w:pPr>
            <w:r>
              <w:rPr>
                <w:rFonts w:eastAsia="Times"/>
                <w:b/>
                <w:color w:val="000000" w:themeColor="text1"/>
                <w:sz w:val="20"/>
                <w:szCs w:val="20"/>
              </w:rPr>
              <w:t>Slabs</w:t>
            </w:r>
          </w:p>
        </w:tc>
        <w:tc>
          <w:tcPr>
            <w:tcW w:w="444" w:type="pct"/>
          </w:tcPr>
          <w:p w:rsidR="00D954DB" w:rsidRPr="00D954DB" w:rsidRDefault="00D954DB" w:rsidP="00471A06">
            <w:pPr>
              <w:spacing w:line="240" w:lineRule="exact"/>
              <w:jc w:val="both"/>
              <w:rPr>
                <w:rFonts w:eastAsia="Times"/>
                <w:b/>
                <w:color w:val="000000" w:themeColor="text1"/>
                <w:sz w:val="20"/>
                <w:szCs w:val="20"/>
              </w:rPr>
            </w:pPr>
            <w:r w:rsidRPr="00D954DB">
              <w:rPr>
                <w:rFonts w:eastAsia="Times"/>
                <w:b/>
                <w:color w:val="000000" w:themeColor="text1"/>
                <w:sz w:val="20"/>
                <w:szCs w:val="20"/>
              </w:rPr>
              <w:t>Energy Charges (Rs.)</w:t>
            </w:r>
          </w:p>
        </w:tc>
        <w:tc>
          <w:tcPr>
            <w:tcW w:w="524" w:type="pct"/>
          </w:tcPr>
          <w:p w:rsidR="00D954DB" w:rsidRPr="00D954DB" w:rsidRDefault="00D954DB" w:rsidP="00471A06">
            <w:pPr>
              <w:spacing w:line="240" w:lineRule="exact"/>
              <w:jc w:val="both"/>
              <w:rPr>
                <w:rFonts w:eastAsia="Times"/>
                <w:b/>
                <w:color w:val="000000" w:themeColor="text1"/>
                <w:sz w:val="20"/>
                <w:szCs w:val="20"/>
              </w:rPr>
            </w:pPr>
            <w:r w:rsidRPr="00D954DB">
              <w:rPr>
                <w:rFonts w:eastAsia="Times"/>
                <w:b/>
                <w:color w:val="000000" w:themeColor="text1"/>
                <w:sz w:val="20"/>
                <w:szCs w:val="20"/>
              </w:rPr>
              <w:t>Fixed Charges (Rs.)</w:t>
            </w:r>
          </w:p>
        </w:tc>
        <w:tc>
          <w:tcPr>
            <w:tcW w:w="202" w:type="pct"/>
            <w:vMerge/>
            <w:shd w:val="clear" w:color="auto" w:fill="E5E8ED" w:themeFill="accent4" w:themeFillTint="33"/>
          </w:tcPr>
          <w:p w:rsidR="00D954DB" w:rsidRPr="00D954DB" w:rsidRDefault="00D954DB" w:rsidP="00471A06">
            <w:pPr>
              <w:spacing w:line="240" w:lineRule="exact"/>
              <w:jc w:val="both"/>
              <w:rPr>
                <w:rFonts w:eastAsia="Times"/>
                <w:b/>
                <w:color w:val="000000" w:themeColor="text1"/>
                <w:sz w:val="20"/>
                <w:szCs w:val="20"/>
              </w:rPr>
            </w:pPr>
          </w:p>
        </w:tc>
        <w:tc>
          <w:tcPr>
            <w:tcW w:w="1407" w:type="pct"/>
            <w:gridSpan w:val="2"/>
          </w:tcPr>
          <w:p w:rsidR="00D954DB" w:rsidRPr="00D954DB" w:rsidRDefault="00D954DB" w:rsidP="00471A06">
            <w:pPr>
              <w:spacing w:line="240" w:lineRule="exact"/>
              <w:jc w:val="both"/>
              <w:rPr>
                <w:rFonts w:eastAsia="Times"/>
                <w:b/>
                <w:color w:val="000000" w:themeColor="text1"/>
                <w:sz w:val="20"/>
                <w:szCs w:val="20"/>
              </w:rPr>
            </w:pPr>
            <w:r>
              <w:rPr>
                <w:rFonts w:eastAsia="Times"/>
                <w:b/>
                <w:color w:val="000000" w:themeColor="text1"/>
                <w:sz w:val="20"/>
                <w:szCs w:val="20"/>
              </w:rPr>
              <w:t>Slabs</w:t>
            </w:r>
          </w:p>
        </w:tc>
        <w:tc>
          <w:tcPr>
            <w:tcW w:w="447" w:type="pct"/>
          </w:tcPr>
          <w:p w:rsidR="00D954DB" w:rsidRPr="00D954DB" w:rsidRDefault="00D954DB" w:rsidP="00471A06">
            <w:pPr>
              <w:spacing w:line="240" w:lineRule="exact"/>
              <w:jc w:val="both"/>
              <w:rPr>
                <w:rFonts w:eastAsia="Times"/>
                <w:b/>
                <w:color w:val="000000" w:themeColor="text1"/>
                <w:sz w:val="20"/>
                <w:szCs w:val="20"/>
              </w:rPr>
            </w:pPr>
            <w:r w:rsidRPr="00D954DB">
              <w:rPr>
                <w:rFonts w:eastAsia="Times"/>
                <w:b/>
                <w:color w:val="000000" w:themeColor="text1"/>
                <w:sz w:val="20"/>
                <w:szCs w:val="20"/>
              </w:rPr>
              <w:t>Energy Charges (Rs.)</w:t>
            </w:r>
          </w:p>
        </w:tc>
        <w:tc>
          <w:tcPr>
            <w:tcW w:w="443" w:type="pct"/>
          </w:tcPr>
          <w:p w:rsidR="00D954DB" w:rsidRPr="00D954DB" w:rsidRDefault="00D954DB" w:rsidP="00471A06">
            <w:pPr>
              <w:spacing w:line="240" w:lineRule="exact"/>
              <w:jc w:val="both"/>
              <w:rPr>
                <w:rFonts w:eastAsia="Times"/>
                <w:b/>
                <w:color w:val="000000" w:themeColor="text1"/>
                <w:sz w:val="20"/>
                <w:szCs w:val="20"/>
              </w:rPr>
            </w:pPr>
            <w:r w:rsidRPr="00D954DB">
              <w:rPr>
                <w:rFonts w:eastAsia="Times"/>
                <w:b/>
                <w:color w:val="000000" w:themeColor="text1"/>
                <w:sz w:val="20"/>
                <w:szCs w:val="20"/>
              </w:rPr>
              <w:t>Fixed Charges</w:t>
            </w:r>
          </w:p>
          <w:p w:rsidR="00D954DB" w:rsidRPr="00D954DB" w:rsidRDefault="00D954DB" w:rsidP="00471A06">
            <w:pPr>
              <w:spacing w:line="240" w:lineRule="exact"/>
              <w:jc w:val="both"/>
              <w:rPr>
                <w:rFonts w:eastAsia="Times"/>
                <w:b/>
                <w:color w:val="000000" w:themeColor="text1"/>
                <w:sz w:val="20"/>
                <w:szCs w:val="20"/>
              </w:rPr>
            </w:pPr>
            <w:r w:rsidRPr="00D954DB">
              <w:rPr>
                <w:rFonts w:eastAsia="Times"/>
                <w:b/>
                <w:color w:val="000000" w:themeColor="text1"/>
                <w:sz w:val="20"/>
                <w:szCs w:val="20"/>
              </w:rPr>
              <w:t>(Rs.)</w:t>
            </w:r>
          </w:p>
        </w:tc>
      </w:tr>
      <w:tr w:rsidR="00D954DB" w:rsidRPr="000A6660" w:rsidTr="000760CE">
        <w:trPr>
          <w:trHeight w:val="322"/>
        </w:trPr>
        <w:tc>
          <w:tcPr>
            <w:tcW w:w="574" w:type="pct"/>
            <w:vMerge w:val="restart"/>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r w:rsidRPr="00695D49">
              <w:rPr>
                <w:rFonts w:eastAsia="Times"/>
                <w:b/>
                <w:color w:val="000000"/>
                <w:sz w:val="20"/>
                <w:szCs w:val="20"/>
              </w:rPr>
              <w:t>Domestic</w:t>
            </w:r>
          </w:p>
        </w:tc>
        <w:tc>
          <w:tcPr>
            <w:tcW w:w="958" w:type="pct"/>
          </w:tcPr>
          <w:p w:rsidR="00D954DB" w:rsidRPr="000A6660" w:rsidRDefault="00D954DB" w:rsidP="00471A06">
            <w:pPr>
              <w:spacing w:line="240" w:lineRule="exact"/>
              <w:jc w:val="both"/>
              <w:rPr>
                <w:rFonts w:eastAsia="Times"/>
                <w:color w:val="000000"/>
                <w:sz w:val="20"/>
                <w:szCs w:val="20"/>
              </w:rPr>
            </w:pPr>
            <w:r>
              <w:rPr>
                <w:rFonts w:eastAsia="Times"/>
                <w:color w:val="000000"/>
                <w:sz w:val="20"/>
                <w:szCs w:val="20"/>
              </w:rPr>
              <w:t>-</w:t>
            </w:r>
          </w:p>
        </w:tc>
        <w:tc>
          <w:tcPr>
            <w:tcW w:w="444" w:type="pct"/>
          </w:tcPr>
          <w:p w:rsidR="00D954DB" w:rsidRPr="000A6660" w:rsidRDefault="00D954DB" w:rsidP="00471A06">
            <w:pPr>
              <w:spacing w:line="240" w:lineRule="exact"/>
              <w:ind w:right="-275"/>
              <w:jc w:val="both"/>
              <w:rPr>
                <w:rFonts w:eastAsia="Times"/>
                <w:color w:val="000000"/>
                <w:sz w:val="20"/>
                <w:szCs w:val="20"/>
              </w:rPr>
            </w:pPr>
            <w:r>
              <w:rPr>
                <w:rFonts w:eastAsia="Times"/>
                <w:color w:val="000000"/>
                <w:sz w:val="20"/>
                <w:szCs w:val="20"/>
              </w:rPr>
              <w:t>-</w:t>
            </w:r>
          </w:p>
        </w:tc>
        <w:tc>
          <w:tcPr>
            <w:tcW w:w="524" w:type="pct"/>
          </w:tcPr>
          <w:p w:rsidR="00D954DB" w:rsidRPr="000A6660" w:rsidRDefault="00D954DB" w:rsidP="00471A06">
            <w:pPr>
              <w:spacing w:line="240" w:lineRule="exact"/>
              <w:ind w:right="-398"/>
              <w:jc w:val="both"/>
              <w:rPr>
                <w:rFonts w:eastAsia="Times"/>
                <w:color w:val="000000"/>
                <w:sz w:val="20"/>
                <w:szCs w:val="20"/>
              </w:rPr>
            </w:pPr>
            <w:r>
              <w:rPr>
                <w:rFonts w:eastAsia="Times"/>
                <w:color w:val="000000"/>
                <w:sz w:val="20"/>
                <w:szCs w:val="20"/>
              </w:rPr>
              <w:t>-</w:t>
            </w:r>
          </w:p>
        </w:tc>
        <w:tc>
          <w:tcPr>
            <w:tcW w:w="202" w:type="pct"/>
            <w:vMerge/>
            <w:shd w:val="clear" w:color="auto" w:fill="E5E8ED" w:themeFill="accent4" w:themeFillTint="33"/>
          </w:tcPr>
          <w:p w:rsidR="00D954DB" w:rsidRPr="000A6660" w:rsidRDefault="00D954DB" w:rsidP="00471A06">
            <w:pPr>
              <w:spacing w:line="240" w:lineRule="exact"/>
              <w:ind w:left="-101"/>
              <w:jc w:val="both"/>
              <w:rPr>
                <w:color w:val="000000"/>
                <w:kern w:val="24"/>
                <w:sz w:val="20"/>
                <w:szCs w:val="20"/>
              </w:rPr>
            </w:pPr>
          </w:p>
        </w:tc>
        <w:tc>
          <w:tcPr>
            <w:tcW w:w="1407" w:type="pct"/>
            <w:gridSpan w:val="2"/>
          </w:tcPr>
          <w:p w:rsidR="00D954DB" w:rsidRPr="000A6660" w:rsidRDefault="00D954DB" w:rsidP="00471A06">
            <w:pPr>
              <w:spacing w:line="240" w:lineRule="exact"/>
              <w:jc w:val="both"/>
              <w:rPr>
                <w:color w:val="000000"/>
                <w:kern w:val="24"/>
                <w:sz w:val="20"/>
                <w:szCs w:val="20"/>
              </w:rPr>
            </w:pPr>
            <w:r>
              <w:rPr>
                <w:color w:val="000000"/>
                <w:kern w:val="24"/>
                <w:sz w:val="20"/>
                <w:szCs w:val="20"/>
              </w:rPr>
              <w:t>Primitive Tribal Group</w:t>
            </w:r>
          </w:p>
        </w:tc>
        <w:tc>
          <w:tcPr>
            <w:tcW w:w="447" w:type="pct"/>
          </w:tcPr>
          <w:p w:rsidR="00D954DB" w:rsidRPr="000A6660" w:rsidRDefault="00D954DB" w:rsidP="00471A06">
            <w:pPr>
              <w:spacing w:line="240" w:lineRule="exact"/>
              <w:ind w:left="-101"/>
              <w:jc w:val="both"/>
              <w:rPr>
                <w:rFonts w:eastAsia="Times"/>
                <w:color w:val="000000"/>
                <w:sz w:val="20"/>
                <w:szCs w:val="20"/>
              </w:rPr>
            </w:pPr>
            <w:r w:rsidRPr="000A6660">
              <w:rPr>
                <w:color w:val="000000"/>
                <w:kern w:val="24"/>
                <w:sz w:val="20"/>
                <w:szCs w:val="20"/>
              </w:rPr>
              <w:t>5.25</w:t>
            </w:r>
            <w:r w:rsidRPr="000A6660">
              <w:rPr>
                <w:rFonts w:eastAsia="Times"/>
                <w:bCs/>
                <w:color w:val="000000"/>
                <w:kern w:val="24"/>
                <w:sz w:val="20"/>
                <w:szCs w:val="20"/>
              </w:rPr>
              <w:t>/kWh</w:t>
            </w:r>
          </w:p>
        </w:tc>
        <w:tc>
          <w:tcPr>
            <w:tcW w:w="443" w:type="pct"/>
          </w:tcPr>
          <w:p w:rsidR="00D954DB" w:rsidRPr="000A6660" w:rsidRDefault="00D954DB" w:rsidP="00471A06">
            <w:pPr>
              <w:spacing w:line="240" w:lineRule="exact"/>
              <w:ind w:left="-108"/>
              <w:jc w:val="both"/>
              <w:rPr>
                <w:rFonts w:eastAsia="Times"/>
                <w:color w:val="000000"/>
                <w:sz w:val="20"/>
                <w:szCs w:val="20"/>
              </w:rPr>
            </w:pPr>
            <w:r w:rsidRPr="000A6660">
              <w:rPr>
                <w:color w:val="000000"/>
                <w:kern w:val="24"/>
                <w:sz w:val="20"/>
                <w:szCs w:val="20"/>
              </w:rPr>
              <w:t>40</w:t>
            </w:r>
            <w:r w:rsidRPr="000A6660">
              <w:rPr>
                <w:rFonts w:eastAsia="Times"/>
                <w:color w:val="000000"/>
                <w:sz w:val="20"/>
                <w:szCs w:val="20"/>
              </w:rPr>
              <w:t>/kW</w:t>
            </w: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sidRPr="000A6660">
              <w:rPr>
                <w:rFonts w:eastAsia="Times"/>
                <w:color w:val="000000"/>
                <w:sz w:val="20"/>
                <w:szCs w:val="20"/>
              </w:rPr>
              <w:t>DS- I (a), Kutir Jyoti (0-50 units)</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1.25</w:t>
            </w:r>
            <w:r w:rsidRPr="000A6660">
              <w:rPr>
                <w:rFonts w:eastAsia="Times"/>
                <w:bCs/>
                <w:color w:val="000000"/>
                <w:kern w:val="24"/>
                <w:sz w:val="20"/>
                <w:szCs w:val="20"/>
              </w:rPr>
              <w:t>/kWh</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16/conn</w:t>
            </w:r>
          </w:p>
        </w:tc>
        <w:tc>
          <w:tcPr>
            <w:tcW w:w="202" w:type="pct"/>
            <w:vMerge/>
            <w:shd w:val="clear" w:color="auto" w:fill="E5E8ED" w:themeFill="accent4" w:themeFillTint="33"/>
          </w:tcPr>
          <w:p w:rsidR="00D954DB" w:rsidRPr="000A6660" w:rsidRDefault="00D954DB" w:rsidP="00471A06">
            <w:pPr>
              <w:spacing w:line="240" w:lineRule="exact"/>
              <w:ind w:left="-101"/>
              <w:jc w:val="both"/>
              <w:rPr>
                <w:color w:val="000000"/>
                <w:kern w:val="24"/>
                <w:sz w:val="20"/>
                <w:szCs w:val="20"/>
              </w:rPr>
            </w:pPr>
          </w:p>
        </w:tc>
        <w:tc>
          <w:tcPr>
            <w:tcW w:w="642" w:type="pct"/>
            <w:vMerge w:val="restart"/>
          </w:tcPr>
          <w:p w:rsidR="00D954DB" w:rsidRPr="000A6660" w:rsidRDefault="00D954DB" w:rsidP="00471A06">
            <w:pPr>
              <w:spacing w:line="240" w:lineRule="exact"/>
              <w:jc w:val="both"/>
              <w:rPr>
                <w:color w:val="000000"/>
                <w:kern w:val="24"/>
                <w:sz w:val="20"/>
                <w:szCs w:val="20"/>
              </w:rPr>
            </w:pPr>
            <w:r>
              <w:rPr>
                <w:color w:val="000000"/>
                <w:kern w:val="24"/>
                <w:sz w:val="20"/>
                <w:szCs w:val="20"/>
              </w:rPr>
              <w:t>Domestic Supply- Rural</w:t>
            </w:r>
          </w:p>
        </w:tc>
        <w:tc>
          <w:tcPr>
            <w:tcW w:w="766" w:type="pct"/>
            <w:vMerge w:val="restart"/>
          </w:tcPr>
          <w:p w:rsidR="00D954DB" w:rsidRPr="000A6660" w:rsidRDefault="00D954DB" w:rsidP="00471A06">
            <w:pPr>
              <w:spacing w:line="240" w:lineRule="exact"/>
              <w:jc w:val="both"/>
              <w:rPr>
                <w:color w:val="000000"/>
                <w:kern w:val="24"/>
                <w:sz w:val="20"/>
                <w:szCs w:val="20"/>
              </w:rPr>
            </w:pPr>
            <w:r>
              <w:rPr>
                <w:color w:val="000000"/>
                <w:kern w:val="24"/>
                <w:sz w:val="20"/>
                <w:szCs w:val="20"/>
              </w:rPr>
              <w:t>Metered</w:t>
            </w:r>
          </w:p>
        </w:tc>
        <w:tc>
          <w:tcPr>
            <w:tcW w:w="447" w:type="pct"/>
            <w:vMerge w:val="restart"/>
          </w:tcPr>
          <w:p w:rsidR="00D954DB" w:rsidRPr="000A6660" w:rsidRDefault="00D954DB" w:rsidP="00471A06">
            <w:pPr>
              <w:spacing w:line="240" w:lineRule="exact"/>
              <w:ind w:left="-101"/>
              <w:jc w:val="both"/>
              <w:rPr>
                <w:rFonts w:eastAsia="Times"/>
                <w:color w:val="000000"/>
                <w:sz w:val="20"/>
                <w:szCs w:val="20"/>
              </w:rPr>
            </w:pPr>
            <w:r w:rsidRPr="000A6660">
              <w:rPr>
                <w:color w:val="000000"/>
                <w:kern w:val="24"/>
                <w:sz w:val="20"/>
                <w:szCs w:val="20"/>
              </w:rPr>
              <w:t>6.25</w:t>
            </w:r>
            <w:r w:rsidRPr="000A6660">
              <w:rPr>
                <w:rFonts w:eastAsia="Times"/>
                <w:bCs/>
                <w:color w:val="000000"/>
                <w:kern w:val="24"/>
                <w:sz w:val="20"/>
                <w:szCs w:val="20"/>
              </w:rPr>
              <w:t>/kWh</w:t>
            </w:r>
          </w:p>
        </w:tc>
        <w:tc>
          <w:tcPr>
            <w:tcW w:w="443" w:type="pct"/>
            <w:vMerge w:val="restart"/>
          </w:tcPr>
          <w:p w:rsidR="00D954DB" w:rsidRPr="000A6660" w:rsidRDefault="00D954DB" w:rsidP="00471A06">
            <w:pPr>
              <w:spacing w:line="240" w:lineRule="exact"/>
              <w:ind w:left="-108"/>
              <w:jc w:val="both"/>
              <w:rPr>
                <w:rFonts w:eastAsia="Times"/>
                <w:color w:val="000000"/>
                <w:sz w:val="20"/>
                <w:szCs w:val="20"/>
              </w:rPr>
            </w:pPr>
            <w:r w:rsidRPr="000A6660">
              <w:rPr>
                <w:color w:val="000000"/>
                <w:kern w:val="24"/>
                <w:sz w:val="20"/>
                <w:szCs w:val="20"/>
              </w:rPr>
              <w:t>60</w:t>
            </w:r>
            <w:r w:rsidRPr="000A6660">
              <w:rPr>
                <w:rFonts w:eastAsia="Times"/>
                <w:color w:val="000000"/>
                <w:sz w:val="20"/>
                <w:szCs w:val="20"/>
              </w:rPr>
              <w:t>/kW</w:t>
            </w: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sidRPr="000A6660">
              <w:rPr>
                <w:rFonts w:eastAsia="Times"/>
                <w:color w:val="000000"/>
                <w:sz w:val="20"/>
                <w:szCs w:val="20"/>
              </w:rPr>
              <w:t xml:space="preserve">DS- I (a), Kutir Jyoti (51-100 units) </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1.25</w:t>
            </w:r>
            <w:r w:rsidRPr="000A6660">
              <w:rPr>
                <w:rFonts w:eastAsia="Times"/>
                <w:bCs/>
                <w:color w:val="000000"/>
                <w:kern w:val="24"/>
                <w:sz w:val="20"/>
                <w:szCs w:val="20"/>
              </w:rPr>
              <w:t>/kWh</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16/conn</w:t>
            </w:r>
          </w:p>
        </w:tc>
        <w:tc>
          <w:tcPr>
            <w:tcW w:w="202" w:type="pct"/>
            <w:vMerge/>
            <w:shd w:val="clear" w:color="auto" w:fill="E5E8ED" w:themeFill="accent4" w:themeFillTint="33"/>
          </w:tcPr>
          <w:p w:rsidR="00D954DB" w:rsidRPr="000A6660" w:rsidRDefault="00D954DB" w:rsidP="00471A06">
            <w:pPr>
              <w:spacing w:line="240" w:lineRule="exact"/>
              <w:ind w:left="-101"/>
              <w:jc w:val="both"/>
              <w:rPr>
                <w:rFonts w:eastAsia="Times"/>
                <w:color w:val="000000"/>
                <w:sz w:val="20"/>
                <w:szCs w:val="20"/>
              </w:rPr>
            </w:pPr>
          </w:p>
        </w:tc>
        <w:tc>
          <w:tcPr>
            <w:tcW w:w="642" w:type="pct"/>
            <w:vMerge/>
          </w:tcPr>
          <w:p w:rsidR="00D954DB" w:rsidRPr="000A6660" w:rsidRDefault="00D954DB" w:rsidP="00471A06">
            <w:pPr>
              <w:spacing w:line="240" w:lineRule="exact"/>
              <w:jc w:val="both"/>
              <w:rPr>
                <w:rFonts w:eastAsia="Times"/>
                <w:color w:val="000000"/>
                <w:sz w:val="20"/>
                <w:szCs w:val="20"/>
              </w:rPr>
            </w:pPr>
          </w:p>
        </w:tc>
        <w:tc>
          <w:tcPr>
            <w:tcW w:w="766" w:type="pct"/>
            <w:vMerge/>
          </w:tcPr>
          <w:p w:rsidR="00D954DB" w:rsidRPr="000A6660" w:rsidRDefault="00D954DB" w:rsidP="00471A06">
            <w:pPr>
              <w:spacing w:line="240" w:lineRule="exact"/>
              <w:jc w:val="both"/>
              <w:rPr>
                <w:rFonts w:eastAsia="Times"/>
                <w:color w:val="000000"/>
                <w:sz w:val="20"/>
                <w:szCs w:val="20"/>
              </w:rPr>
            </w:pPr>
          </w:p>
        </w:tc>
        <w:tc>
          <w:tcPr>
            <w:tcW w:w="447" w:type="pct"/>
            <w:vMerge/>
          </w:tcPr>
          <w:p w:rsidR="00D954DB" w:rsidRPr="000A6660" w:rsidRDefault="00D954DB" w:rsidP="00471A06">
            <w:pPr>
              <w:spacing w:line="240" w:lineRule="exact"/>
              <w:ind w:left="-101"/>
              <w:jc w:val="both"/>
              <w:rPr>
                <w:rFonts w:eastAsia="Times"/>
                <w:color w:val="000000"/>
                <w:sz w:val="20"/>
                <w:szCs w:val="20"/>
              </w:rPr>
            </w:pPr>
          </w:p>
        </w:tc>
        <w:tc>
          <w:tcPr>
            <w:tcW w:w="443" w:type="pct"/>
            <w:vMerge/>
          </w:tcPr>
          <w:p w:rsidR="00D954DB" w:rsidRPr="000A6660" w:rsidRDefault="00D954DB" w:rsidP="00471A06">
            <w:pPr>
              <w:spacing w:line="240" w:lineRule="exact"/>
              <w:ind w:left="-108"/>
              <w:jc w:val="both"/>
              <w:rPr>
                <w:rFonts w:eastAsia="Times"/>
                <w:color w:val="000000"/>
                <w:sz w:val="20"/>
                <w:szCs w:val="20"/>
              </w:rPr>
            </w:pP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sidRPr="000A6660">
              <w:rPr>
                <w:rFonts w:eastAsia="Times"/>
                <w:color w:val="000000"/>
                <w:sz w:val="20"/>
                <w:szCs w:val="20"/>
              </w:rPr>
              <w:t>DS-I (b), (0-200 units)</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1.6</w:t>
            </w:r>
            <w:r w:rsidRPr="000A6660">
              <w:rPr>
                <w:rFonts w:eastAsia="Times"/>
                <w:bCs/>
                <w:color w:val="000000"/>
                <w:kern w:val="24"/>
                <w:sz w:val="20"/>
                <w:szCs w:val="20"/>
              </w:rPr>
              <w:t>/kWh</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30/conn</w:t>
            </w:r>
          </w:p>
        </w:tc>
        <w:tc>
          <w:tcPr>
            <w:tcW w:w="202" w:type="pct"/>
            <w:vMerge/>
            <w:shd w:val="clear" w:color="auto" w:fill="E5E8ED" w:themeFill="accent4" w:themeFillTint="33"/>
          </w:tcPr>
          <w:p w:rsidR="00D954DB" w:rsidRPr="000A6660" w:rsidRDefault="00D954DB" w:rsidP="00471A06">
            <w:pPr>
              <w:spacing w:line="240" w:lineRule="exact"/>
              <w:ind w:left="-101"/>
              <w:jc w:val="both"/>
              <w:rPr>
                <w:rFonts w:eastAsia="Times"/>
                <w:color w:val="000000"/>
                <w:sz w:val="20"/>
                <w:szCs w:val="20"/>
              </w:rPr>
            </w:pPr>
          </w:p>
        </w:tc>
        <w:tc>
          <w:tcPr>
            <w:tcW w:w="642" w:type="pct"/>
            <w:vMerge/>
          </w:tcPr>
          <w:p w:rsidR="00D954DB" w:rsidRPr="000A6660" w:rsidRDefault="00D954DB" w:rsidP="00471A06">
            <w:pPr>
              <w:spacing w:line="240" w:lineRule="exact"/>
              <w:jc w:val="both"/>
              <w:rPr>
                <w:rFonts w:eastAsia="Times"/>
                <w:color w:val="000000"/>
                <w:sz w:val="20"/>
                <w:szCs w:val="20"/>
              </w:rPr>
            </w:pPr>
          </w:p>
        </w:tc>
        <w:tc>
          <w:tcPr>
            <w:tcW w:w="766" w:type="pct"/>
            <w:vMerge/>
          </w:tcPr>
          <w:p w:rsidR="00D954DB" w:rsidRPr="000A6660" w:rsidRDefault="00D954DB" w:rsidP="00471A06">
            <w:pPr>
              <w:spacing w:line="240" w:lineRule="exact"/>
              <w:jc w:val="both"/>
              <w:rPr>
                <w:rFonts w:eastAsia="Times"/>
                <w:color w:val="000000"/>
                <w:sz w:val="20"/>
                <w:szCs w:val="20"/>
              </w:rPr>
            </w:pPr>
          </w:p>
        </w:tc>
        <w:tc>
          <w:tcPr>
            <w:tcW w:w="447" w:type="pct"/>
            <w:vMerge/>
          </w:tcPr>
          <w:p w:rsidR="00D954DB" w:rsidRPr="000A6660" w:rsidRDefault="00D954DB" w:rsidP="00471A06">
            <w:pPr>
              <w:spacing w:line="240" w:lineRule="exact"/>
              <w:ind w:left="-101"/>
              <w:jc w:val="both"/>
              <w:rPr>
                <w:rFonts w:eastAsia="Times"/>
                <w:color w:val="000000"/>
                <w:sz w:val="20"/>
                <w:szCs w:val="20"/>
              </w:rPr>
            </w:pPr>
          </w:p>
        </w:tc>
        <w:tc>
          <w:tcPr>
            <w:tcW w:w="443" w:type="pct"/>
            <w:vMerge/>
          </w:tcPr>
          <w:p w:rsidR="00D954DB" w:rsidRPr="000A6660" w:rsidRDefault="00D954DB" w:rsidP="00471A06">
            <w:pPr>
              <w:spacing w:line="240" w:lineRule="exact"/>
              <w:ind w:left="-108"/>
              <w:jc w:val="both"/>
              <w:rPr>
                <w:rFonts w:eastAsia="Times"/>
                <w:color w:val="000000"/>
                <w:sz w:val="20"/>
                <w:szCs w:val="20"/>
              </w:rPr>
            </w:pP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sidRPr="000A6660">
              <w:rPr>
                <w:rFonts w:eastAsia="Times"/>
                <w:color w:val="000000"/>
                <w:sz w:val="20"/>
                <w:szCs w:val="20"/>
              </w:rPr>
              <w:t>DS-I (b), (above 200 units)</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1.7</w:t>
            </w:r>
            <w:r w:rsidRPr="000A6660">
              <w:rPr>
                <w:rFonts w:eastAsia="Times"/>
                <w:bCs/>
                <w:color w:val="000000"/>
                <w:kern w:val="24"/>
                <w:sz w:val="20"/>
                <w:szCs w:val="20"/>
              </w:rPr>
              <w:t>/kWh</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30/conn</w:t>
            </w:r>
          </w:p>
        </w:tc>
        <w:tc>
          <w:tcPr>
            <w:tcW w:w="202" w:type="pct"/>
            <w:vMerge/>
            <w:shd w:val="clear" w:color="auto" w:fill="E5E8ED" w:themeFill="accent4" w:themeFillTint="33"/>
          </w:tcPr>
          <w:p w:rsidR="00D954DB" w:rsidRPr="000A6660" w:rsidRDefault="00D954DB" w:rsidP="00471A06">
            <w:pPr>
              <w:spacing w:line="240" w:lineRule="exact"/>
              <w:ind w:left="-101"/>
              <w:jc w:val="both"/>
              <w:rPr>
                <w:rFonts w:eastAsia="Times"/>
                <w:color w:val="000000"/>
                <w:sz w:val="20"/>
                <w:szCs w:val="20"/>
              </w:rPr>
            </w:pPr>
          </w:p>
        </w:tc>
        <w:tc>
          <w:tcPr>
            <w:tcW w:w="642" w:type="pct"/>
            <w:vMerge/>
          </w:tcPr>
          <w:p w:rsidR="00D954DB" w:rsidRPr="000A6660" w:rsidRDefault="00D954DB" w:rsidP="00471A06">
            <w:pPr>
              <w:spacing w:line="240" w:lineRule="exact"/>
              <w:jc w:val="both"/>
              <w:rPr>
                <w:rFonts w:eastAsia="Times"/>
                <w:color w:val="000000"/>
                <w:sz w:val="20"/>
                <w:szCs w:val="20"/>
              </w:rPr>
            </w:pPr>
          </w:p>
        </w:tc>
        <w:tc>
          <w:tcPr>
            <w:tcW w:w="766" w:type="pct"/>
            <w:vMerge/>
          </w:tcPr>
          <w:p w:rsidR="00D954DB" w:rsidRPr="000A6660" w:rsidRDefault="00D954DB" w:rsidP="00471A06">
            <w:pPr>
              <w:spacing w:line="240" w:lineRule="exact"/>
              <w:jc w:val="both"/>
              <w:rPr>
                <w:rFonts w:eastAsia="Times"/>
                <w:color w:val="000000"/>
                <w:sz w:val="20"/>
                <w:szCs w:val="20"/>
              </w:rPr>
            </w:pPr>
          </w:p>
        </w:tc>
        <w:tc>
          <w:tcPr>
            <w:tcW w:w="447" w:type="pct"/>
            <w:vMerge/>
          </w:tcPr>
          <w:p w:rsidR="00D954DB" w:rsidRPr="000A6660" w:rsidRDefault="00D954DB" w:rsidP="00471A06">
            <w:pPr>
              <w:spacing w:line="240" w:lineRule="exact"/>
              <w:ind w:left="-101"/>
              <w:jc w:val="both"/>
              <w:rPr>
                <w:rFonts w:eastAsia="Times"/>
                <w:color w:val="000000"/>
                <w:sz w:val="20"/>
                <w:szCs w:val="20"/>
              </w:rPr>
            </w:pPr>
          </w:p>
        </w:tc>
        <w:tc>
          <w:tcPr>
            <w:tcW w:w="443" w:type="pct"/>
            <w:vMerge/>
          </w:tcPr>
          <w:p w:rsidR="00D954DB" w:rsidRPr="000A6660" w:rsidRDefault="00D954DB" w:rsidP="00471A06">
            <w:pPr>
              <w:spacing w:line="240" w:lineRule="exact"/>
              <w:ind w:left="-108"/>
              <w:jc w:val="both"/>
              <w:rPr>
                <w:rFonts w:eastAsia="Times"/>
                <w:color w:val="000000"/>
                <w:sz w:val="20"/>
                <w:szCs w:val="20"/>
              </w:rPr>
            </w:pP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sidRPr="000A6660">
              <w:rPr>
                <w:rFonts w:eastAsia="Times"/>
                <w:color w:val="000000"/>
                <w:sz w:val="20"/>
                <w:szCs w:val="20"/>
              </w:rPr>
              <w:t>DS-I (a),</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NIL</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60/conn</w:t>
            </w:r>
          </w:p>
        </w:tc>
        <w:tc>
          <w:tcPr>
            <w:tcW w:w="202" w:type="pct"/>
            <w:vMerge/>
            <w:shd w:val="clear" w:color="auto" w:fill="E5E8ED" w:themeFill="accent4" w:themeFillTint="33"/>
          </w:tcPr>
          <w:p w:rsidR="00D954DB" w:rsidRPr="000A6660" w:rsidRDefault="00D954DB" w:rsidP="00471A06">
            <w:pPr>
              <w:spacing w:line="240" w:lineRule="exact"/>
              <w:ind w:left="-101"/>
              <w:jc w:val="both"/>
              <w:rPr>
                <w:rFonts w:eastAsia="Times"/>
                <w:color w:val="000000"/>
                <w:sz w:val="20"/>
                <w:szCs w:val="20"/>
              </w:rPr>
            </w:pPr>
          </w:p>
        </w:tc>
        <w:tc>
          <w:tcPr>
            <w:tcW w:w="642" w:type="pct"/>
            <w:vMerge/>
          </w:tcPr>
          <w:p w:rsidR="00D954DB" w:rsidRPr="000A6660" w:rsidRDefault="00D954DB" w:rsidP="00471A06">
            <w:pPr>
              <w:spacing w:line="240" w:lineRule="exact"/>
              <w:jc w:val="both"/>
              <w:rPr>
                <w:rFonts w:eastAsia="Times"/>
                <w:color w:val="000000"/>
                <w:sz w:val="20"/>
                <w:szCs w:val="20"/>
              </w:rPr>
            </w:pPr>
          </w:p>
        </w:tc>
        <w:tc>
          <w:tcPr>
            <w:tcW w:w="766" w:type="pct"/>
            <w:vMerge w:val="restart"/>
          </w:tcPr>
          <w:p w:rsidR="00D954DB" w:rsidRPr="000A6660" w:rsidRDefault="00D954DB" w:rsidP="00471A06">
            <w:pPr>
              <w:spacing w:line="240" w:lineRule="exact"/>
              <w:jc w:val="both"/>
              <w:rPr>
                <w:rFonts w:eastAsia="Times"/>
                <w:color w:val="000000"/>
                <w:sz w:val="20"/>
                <w:szCs w:val="20"/>
              </w:rPr>
            </w:pPr>
            <w:r>
              <w:rPr>
                <w:rFonts w:eastAsia="Times"/>
                <w:color w:val="000000"/>
                <w:sz w:val="20"/>
                <w:szCs w:val="20"/>
              </w:rPr>
              <w:t>Unmetered</w:t>
            </w:r>
            <w:r w:rsidR="000760CE">
              <w:rPr>
                <w:rFonts w:eastAsia="Times"/>
                <w:color w:val="000000"/>
                <w:sz w:val="20"/>
                <w:szCs w:val="20"/>
              </w:rPr>
              <w:br/>
              <w:t>(Upto December 2018)</w:t>
            </w:r>
          </w:p>
        </w:tc>
        <w:tc>
          <w:tcPr>
            <w:tcW w:w="447" w:type="pct"/>
            <w:vMerge w:val="restart"/>
          </w:tcPr>
          <w:p w:rsidR="00D954DB" w:rsidRPr="000A6660" w:rsidRDefault="00D954DB" w:rsidP="00471A06">
            <w:pPr>
              <w:spacing w:line="240" w:lineRule="exact"/>
              <w:ind w:left="-101"/>
              <w:jc w:val="both"/>
              <w:rPr>
                <w:rFonts w:eastAsia="Times"/>
                <w:color w:val="000000"/>
                <w:sz w:val="20"/>
                <w:szCs w:val="20"/>
              </w:rPr>
            </w:pPr>
            <w:r w:rsidRPr="000A6660">
              <w:rPr>
                <w:rFonts w:eastAsia="Times"/>
                <w:color w:val="000000"/>
                <w:sz w:val="20"/>
                <w:szCs w:val="20"/>
              </w:rPr>
              <w:t>NIL</w:t>
            </w:r>
          </w:p>
        </w:tc>
        <w:tc>
          <w:tcPr>
            <w:tcW w:w="443" w:type="pct"/>
            <w:vMerge w:val="restart"/>
          </w:tcPr>
          <w:p w:rsidR="00D954DB" w:rsidRPr="000A6660" w:rsidRDefault="00D954DB" w:rsidP="00471A06">
            <w:pPr>
              <w:spacing w:line="240" w:lineRule="exact"/>
              <w:ind w:left="-108"/>
              <w:jc w:val="both"/>
              <w:rPr>
                <w:rFonts w:eastAsia="Times"/>
                <w:color w:val="000000"/>
                <w:sz w:val="20"/>
                <w:szCs w:val="20"/>
              </w:rPr>
            </w:pPr>
            <w:r w:rsidRPr="000A6660">
              <w:rPr>
                <w:rFonts w:eastAsia="Times"/>
                <w:color w:val="000000"/>
                <w:sz w:val="20"/>
                <w:szCs w:val="20"/>
              </w:rPr>
              <w:t>700/kW</w:t>
            </w: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sidRPr="000A6660">
              <w:rPr>
                <w:rFonts w:eastAsia="Times"/>
                <w:color w:val="000000"/>
                <w:sz w:val="20"/>
                <w:szCs w:val="20"/>
              </w:rPr>
              <w:t xml:space="preserve">DS-I (b), </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NIL</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170/conn</w:t>
            </w:r>
          </w:p>
        </w:tc>
        <w:tc>
          <w:tcPr>
            <w:tcW w:w="202" w:type="pct"/>
            <w:vMerge/>
            <w:shd w:val="clear" w:color="auto" w:fill="E5E8ED" w:themeFill="accent4" w:themeFillTint="33"/>
          </w:tcPr>
          <w:p w:rsidR="00D954DB" w:rsidRPr="000A6660" w:rsidRDefault="00D954DB" w:rsidP="00471A06">
            <w:pPr>
              <w:spacing w:line="240" w:lineRule="exact"/>
              <w:ind w:left="-101"/>
              <w:jc w:val="both"/>
              <w:rPr>
                <w:rFonts w:eastAsia="Times"/>
                <w:color w:val="000000"/>
                <w:sz w:val="20"/>
                <w:szCs w:val="20"/>
              </w:rPr>
            </w:pPr>
          </w:p>
        </w:tc>
        <w:tc>
          <w:tcPr>
            <w:tcW w:w="642" w:type="pct"/>
            <w:vMerge/>
          </w:tcPr>
          <w:p w:rsidR="00D954DB" w:rsidRPr="000A6660" w:rsidRDefault="00D954DB" w:rsidP="00471A06">
            <w:pPr>
              <w:spacing w:line="240" w:lineRule="exact"/>
              <w:jc w:val="both"/>
              <w:rPr>
                <w:rFonts w:eastAsia="Times"/>
                <w:color w:val="000000"/>
                <w:sz w:val="20"/>
                <w:szCs w:val="20"/>
              </w:rPr>
            </w:pPr>
          </w:p>
        </w:tc>
        <w:tc>
          <w:tcPr>
            <w:tcW w:w="766" w:type="pct"/>
            <w:vMerge/>
          </w:tcPr>
          <w:p w:rsidR="00D954DB" w:rsidRPr="000A6660" w:rsidRDefault="00D954DB" w:rsidP="00471A06">
            <w:pPr>
              <w:spacing w:line="240" w:lineRule="exact"/>
              <w:jc w:val="both"/>
              <w:rPr>
                <w:rFonts w:eastAsia="Times"/>
                <w:color w:val="000000"/>
                <w:sz w:val="20"/>
                <w:szCs w:val="20"/>
              </w:rPr>
            </w:pPr>
          </w:p>
        </w:tc>
        <w:tc>
          <w:tcPr>
            <w:tcW w:w="447" w:type="pct"/>
            <w:vMerge/>
          </w:tcPr>
          <w:p w:rsidR="00D954DB" w:rsidRPr="000A6660" w:rsidRDefault="00D954DB" w:rsidP="00471A06">
            <w:pPr>
              <w:spacing w:line="240" w:lineRule="exact"/>
              <w:ind w:left="-101"/>
              <w:jc w:val="both"/>
              <w:rPr>
                <w:rFonts w:eastAsia="Times"/>
                <w:color w:val="000000"/>
                <w:sz w:val="20"/>
                <w:szCs w:val="20"/>
              </w:rPr>
            </w:pPr>
          </w:p>
        </w:tc>
        <w:tc>
          <w:tcPr>
            <w:tcW w:w="443" w:type="pct"/>
            <w:vMerge/>
          </w:tcPr>
          <w:p w:rsidR="00D954DB" w:rsidRPr="000A6660" w:rsidRDefault="00D954DB" w:rsidP="00471A06">
            <w:pPr>
              <w:spacing w:line="240" w:lineRule="exact"/>
              <w:ind w:left="-108"/>
              <w:jc w:val="both"/>
              <w:rPr>
                <w:rFonts w:eastAsia="Times"/>
                <w:color w:val="000000"/>
                <w:sz w:val="20"/>
                <w:szCs w:val="20"/>
              </w:rPr>
            </w:pP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Pr>
                <w:rFonts w:eastAsia="Times"/>
                <w:color w:val="000000"/>
                <w:sz w:val="20"/>
                <w:szCs w:val="20"/>
              </w:rPr>
              <w:t>DS-II (</w:t>
            </w:r>
            <w:r w:rsidRPr="000A6660">
              <w:rPr>
                <w:rFonts w:eastAsia="Times"/>
                <w:color w:val="000000"/>
                <w:sz w:val="20"/>
                <w:szCs w:val="20"/>
              </w:rPr>
              <w:t>0-200 units</w:t>
            </w:r>
            <w:r>
              <w:rPr>
                <w:rFonts w:eastAsia="Times"/>
                <w:color w:val="000000"/>
                <w:sz w:val="20"/>
                <w:szCs w:val="20"/>
              </w:rPr>
              <w:t>)</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3</w:t>
            </w:r>
            <w:r w:rsidRPr="000A6660">
              <w:rPr>
                <w:rFonts w:eastAsia="Times"/>
                <w:bCs/>
                <w:color w:val="000000"/>
                <w:kern w:val="24"/>
                <w:sz w:val="20"/>
                <w:szCs w:val="20"/>
              </w:rPr>
              <w:t>/kWh</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50/conn</w:t>
            </w:r>
          </w:p>
        </w:tc>
        <w:tc>
          <w:tcPr>
            <w:tcW w:w="202" w:type="pct"/>
            <w:vMerge/>
            <w:shd w:val="clear" w:color="auto" w:fill="E5E8ED" w:themeFill="accent4" w:themeFillTint="33"/>
          </w:tcPr>
          <w:p w:rsidR="00D954DB" w:rsidRPr="000A6660" w:rsidRDefault="00D954DB" w:rsidP="00471A06">
            <w:pPr>
              <w:spacing w:line="240" w:lineRule="exact"/>
              <w:ind w:left="-101"/>
              <w:jc w:val="both"/>
              <w:rPr>
                <w:color w:val="000000"/>
                <w:kern w:val="24"/>
                <w:sz w:val="20"/>
                <w:szCs w:val="20"/>
              </w:rPr>
            </w:pPr>
          </w:p>
        </w:tc>
        <w:tc>
          <w:tcPr>
            <w:tcW w:w="1407" w:type="pct"/>
            <w:gridSpan w:val="2"/>
            <w:vMerge w:val="restart"/>
          </w:tcPr>
          <w:p w:rsidR="00D954DB" w:rsidRPr="000A6660" w:rsidRDefault="00D954DB" w:rsidP="00471A06">
            <w:pPr>
              <w:spacing w:line="240" w:lineRule="exact"/>
              <w:jc w:val="both"/>
              <w:rPr>
                <w:color w:val="000000"/>
                <w:kern w:val="24"/>
                <w:sz w:val="20"/>
                <w:szCs w:val="20"/>
              </w:rPr>
            </w:pPr>
            <w:r>
              <w:rPr>
                <w:color w:val="000000"/>
                <w:kern w:val="24"/>
                <w:sz w:val="20"/>
                <w:szCs w:val="20"/>
              </w:rPr>
              <w:t xml:space="preserve">Domestic Supply- </w:t>
            </w:r>
            <w:r w:rsidR="000760CE">
              <w:rPr>
                <w:color w:val="000000"/>
                <w:kern w:val="24"/>
                <w:sz w:val="20"/>
                <w:szCs w:val="20"/>
              </w:rPr>
              <w:br/>
            </w:r>
            <w:r>
              <w:rPr>
                <w:color w:val="000000"/>
                <w:kern w:val="24"/>
                <w:sz w:val="20"/>
                <w:szCs w:val="20"/>
              </w:rPr>
              <w:t>Urban</w:t>
            </w:r>
          </w:p>
        </w:tc>
        <w:tc>
          <w:tcPr>
            <w:tcW w:w="447" w:type="pct"/>
            <w:vMerge w:val="restart"/>
          </w:tcPr>
          <w:p w:rsidR="00D954DB" w:rsidRPr="000A6660" w:rsidRDefault="00D954DB" w:rsidP="00471A06">
            <w:pPr>
              <w:spacing w:line="240" w:lineRule="exact"/>
              <w:ind w:left="-101"/>
              <w:jc w:val="both"/>
              <w:rPr>
                <w:rFonts w:eastAsia="Times"/>
                <w:color w:val="000000"/>
                <w:sz w:val="20"/>
                <w:szCs w:val="20"/>
              </w:rPr>
            </w:pPr>
            <w:r w:rsidRPr="000A6660">
              <w:rPr>
                <w:color w:val="000000"/>
                <w:kern w:val="24"/>
                <w:sz w:val="20"/>
                <w:szCs w:val="20"/>
              </w:rPr>
              <w:t>7.00</w:t>
            </w:r>
            <w:r w:rsidRPr="000A6660">
              <w:rPr>
                <w:rFonts w:eastAsia="Times"/>
                <w:bCs/>
                <w:color w:val="000000"/>
                <w:kern w:val="24"/>
                <w:sz w:val="20"/>
                <w:szCs w:val="20"/>
              </w:rPr>
              <w:t>/kWh</w:t>
            </w:r>
          </w:p>
        </w:tc>
        <w:tc>
          <w:tcPr>
            <w:tcW w:w="443" w:type="pct"/>
            <w:vMerge w:val="restart"/>
          </w:tcPr>
          <w:p w:rsidR="00D954DB" w:rsidRPr="000A6660" w:rsidRDefault="00D954DB" w:rsidP="00471A06">
            <w:pPr>
              <w:spacing w:line="240" w:lineRule="exact"/>
              <w:ind w:left="-108"/>
              <w:jc w:val="both"/>
              <w:rPr>
                <w:rFonts w:eastAsia="Times"/>
                <w:color w:val="000000"/>
                <w:sz w:val="20"/>
                <w:szCs w:val="20"/>
              </w:rPr>
            </w:pPr>
            <w:r w:rsidRPr="000A6660">
              <w:rPr>
                <w:color w:val="000000"/>
                <w:kern w:val="24"/>
                <w:sz w:val="20"/>
                <w:szCs w:val="20"/>
              </w:rPr>
              <w:t>80</w:t>
            </w:r>
            <w:r w:rsidRPr="000A6660">
              <w:rPr>
                <w:rFonts w:eastAsia="Times"/>
                <w:color w:val="000000"/>
                <w:sz w:val="20"/>
                <w:szCs w:val="20"/>
              </w:rPr>
              <w:t>/kW</w:t>
            </w:r>
          </w:p>
        </w:tc>
      </w:tr>
      <w:tr w:rsidR="00D954DB" w:rsidRPr="000A6660" w:rsidTr="000760CE">
        <w:trPr>
          <w:trHeight w:val="322"/>
        </w:trPr>
        <w:tc>
          <w:tcPr>
            <w:tcW w:w="574" w:type="pct"/>
            <w:vMerge/>
            <w:shd w:val="clear" w:color="auto" w:fill="DDECEE" w:themeFill="accent5" w:themeFillTint="33"/>
          </w:tcPr>
          <w:p w:rsidR="00D954DB" w:rsidRPr="00695D49" w:rsidRDefault="00D954DB" w:rsidP="00471A06">
            <w:pPr>
              <w:spacing w:line="240" w:lineRule="exact"/>
              <w:jc w:val="both"/>
              <w:rPr>
                <w:rFonts w:eastAsia="Times"/>
                <w:b/>
                <w:color w:val="000000"/>
                <w:sz w:val="20"/>
                <w:szCs w:val="20"/>
              </w:rPr>
            </w:pPr>
          </w:p>
        </w:tc>
        <w:tc>
          <w:tcPr>
            <w:tcW w:w="958" w:type="pct"/>
          </w:tcPr>
          <w:p w:rsidR="00D954DB" w:rsidRPr="000A6660" w:rsidRDefault="00D954DB" w:rsidP="00471A06">
            <w:pPr>
              <w:spacing w:line="240" w:lineRule="exact"/>
              <w:jc w:val="both"/>
              <w:rPr>
                <w:rFonts w:eastAsia="Times"/>
                <w:color w:val="000000"/>
                <w:sz w:val="20"/>
                <w:szCs w:val="20"/>
              </w:rPr>
            </w:pPr>
            <w:r>
              <w:rPr>
                <w:rFonts w:eastAsia="Times"/>
                <w:color w:val="000000"/>
                <w:sz w:val="20"/>
                <w:szCs w:val="20"/>
              </w:rPr>
              <w:t>DS-II (</w:t>
            </w:r>
            <w:r w:rsidRPr="000A6660">
              <w:rPr>
                <w:rFonts w:eastAsia="Times"/>
                <w:color w:val="000000"/>
                <w:sz w:val="20"/>
                <w:szCs w:val="20"/>
              </w:rPr>
              <w:t>201 &amp; above units</w:t>
            </w:r>
            <w:r>
              <w:rPr>
                <w:rFonts w:eastAsia="Times"/>
                <w:color w:val="000000"/>
                <w:sz w:val="20"/>
                <w:szCs w:val="20"/>
              </w:rPr>
              <w:t>)</w:t>
            </w:r>
          </w:p>
        </w:tc>
        <w:tc>
          <w:tcPr>
            <w:tcW w:w="444" w:type="pct"/>
          </w:tcPr>
          <w:p w:rsidR="00D954DB" w:rsidRPr="000A6660" w:rsidRDefault="00D954DB" w:rsidP="00471A06">
            <w:pPr>
              <w:spacing w:line="240" w:lineRule="exact"/>
              <w:ind w:right="-275"/>
              <w:jc w:val="both"/>
              <w:rPr>
                <w:rFonts w:eastAsia="Times"/>
                <w:color w:val="000000"/>
                <w:sz w:val="20"/>
                <w:szCs w:val="20"/>
              </w:rPr>
            </w:pPr>
            <w:r w:rsidRPr="000A6660">
              <w:rPr>
                <w:rFonts w:eastAsia="Times"/>
                <w:color w:val="000000"/>
                <w:sz w:val="20"/>
                <w:szCs w:val="20"/>
              </w:rPr>
              <w:t>3.6</w:t>
            </w:r>
            <w:r w:rsidRPr="000A6660">
              <w:rPr>
                <w:rFonts w:eastAsia="Times"/>
                <w:bCs/>
                <w:color w:val="000000"/>
                <w:kern w:val="24"/>
                <w:sz w:val="20"/>
                <w:szCs w:val="20"/>
              </w:rPr>
              <w:t>/kWh</w:t>
            </w:r>
          </w:p>
        </w:tc>
        <w:tc>
          <w:tcPr>
            <w:tcW w:w="524" w:type="pct"/>
          </w:tcPr>
          <w:p w:rsidR="00D954DB" w:rsidRPr="000A6660" w:rsidRDefault="00D954DB" w:rsidP="00471A06">
            <w:pPr>
              <w:spacing w:line="240" w:lineRule="exact"/>
              <w:ind w:right="-398"/>
              <w:jc w:val="both"/>
              <w:rPr>
                <w:rFonts w:eastAsia="Times"/>
                <w:color w:val="000000"/>
                <w:sz w:val="20"/>
                <w:szCs w:val="20"/>
              </w:rPr>
            </w:pPr>
            <w:r w:rsidRPr="000A6660">
              <w:rPr>
                <w:rFonts w:eastAsia="Times"/>
                <w:color w:val="000000"/>
                <w:sz w:val="20"/>
                <w:szCs w:val="20"/>
              </w:rPr>
              <w:t>80/conn</w:t>
            </w:r>
          </w:p>
        </w:tc>
        <w:tc>
          <w:tcPr>
            <w:tcW w:w="202" w:type="pct"/>
            <w:vMerge/>
            <w:shd w:val="clear" w:color="auto" w:fill="E5E8ED" w:themeFill="accent4" w:themeFillTint="33"/>
          </w:tcPr>
          <w:p w:rsidR="00D954DB" w:rsidRPr="000A6660" w:rsidRDefault="00D954DB" w:rsidP="00471A06">
            <w:pPr>
              <w:spacing w:line="240" w:lineRule="exact"/>
              <w:ind w:left="-101"/>
              <w:jc w:val="both"/>
              <w:rPr>
                <w:rFonts w:eastAsia="Times"/>
                <w:color w:val="000000"/>
                <w:sz w:val="20"/>
                <w:szCs w:val="20"/>
              </w:rPr>
            </w:pPr>
          </w:p>
        </w:tc>
        <w:tc>
          <w:tcPr>
            <w:tcW w:w="1407" w:type="pct"/>
            <w:gridSpan w:val="2"/>
            <w:vMerge/>
          </w:tcPr>
          <w:p w:rsidR="00D954DB" w:rsidRPr="000A6660" w:rsidRDefault="00D954DB" w:rsidP="00471A06">
            <w:pPr>
              <w:spacing w:line="240" w:lineRule="exact"/>
              <w:jc w:val="both"/>
              <w:rPr>
                <w:rFonts w:eastAsia="Times"/>
                <w:color w:val="000000"/>
                <w:sz w:val="20"/>
                <w:szCs w:val="20"/>
              </w:rPr>
            </w:pPr>
          </w:p>
        </w:tc>
        <w:tc>
          <w:tcPr>
            <w:tcW w:w="447" w:type="pct"/>
            <w:vMerge/>
          </w:tcPr>
          <w:p w:rsidR="00D954DB" w:rsidRPr="000A6660" w:rsidRDefault="00D954DB" w:rsidP="00471A06">
            <w:pPr>
              <w:spacing w:line="240" w:lineRule="exact"/>
              <w:ind w:left="-101"/>
              <w:jc w:val="both"/>
              <w:rPr>
                <w:rFonts w:eastAsia="Times"/>
                <w:color w:val="000000"/>
                <w:sz w:val="20"/>
                <w:szCs w:val="20"/>
              </w:rPr>
            </w:pPr>
          </w:p>
        </w:tc>
        <w:tc>
          <w:tcPr>
            <w:tcW w:w="443" w:type="pct"/>
            <w:vMerge/>
          </w:tcPr>
          <w:p w:rsidR="00D954DB" w:rsidRPr="000A6660" w:rsidRDefault="00D954DB"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val="restart"/>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r w:rsidRPr="00695D49">
              <w:rPr>
                <w:rFonts w:eastAsia="Times"/>
                <w:b/>
                <w:color w:val="000000"/>
                <w:sz w:val="20"/>
                <w:szCs w:val="20"/>
              </w:rPr>
              <w:t>Commercial</w:t>
            </w: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bCs/>
                <w:color w:val="000000"/>
                <w:sz w:val="20"/>
                <w:szCs w:val="20"/>
              </w:rPr>
              <w:t xml:space="preserve">0-100 Units </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sz w:val="20"/>
                <w:szCs w:val="20"/>
              </w:rPr>
              <w:t>2.2</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sz w:val="20"/>
                <w:szCs w:val="20"/>
              </w:rPr>
              <w:t>45/conn</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642" w:type="pct"/>
            <w:vMerge w:val="restart"/>
          </w:tcPr>
          <w:p w:rsidR="00695D49" w:rsidRPr="000A6660" w:rsidRDefault="00695D49" w:rsidP="00471A06">
            <w:pPr>
              <w:spacing w:line="240" w:lineRule="exact"/>
              <w:jc w:val="both"/>
              <w:rPr>
                <w:rFonts w:eastAsia="Times"/>
                <w:color w:val="000000"/>
                <w:kern w:val="24"/>
                <w:sz w:val="20"/>
                <w:szCs w:val="20"/>
              </w:rPr>
            </w:pPr>
            <w:r>
              <w:rPr>
                <w:color w:val="000000"/>
                <w:kern w:val="24"/>
                <w:sz w:val="20"/>
                <w:szCs w:val="20"/>
              </w:rPr>
              <w:t>Commercial Supply-Rural</w:t>
            </w:r>
          </w:p>
        </w:tc>
        <w:tc>
          <w:tcPr>
            <w:tcW w:w="766" w:type="pct"/>
            <w:vMerge w:val="restar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Metered</w:t>
            </w:r>
          </w:p>
        </w:tc>
        <w:tc>
          <w:tcPr>
            <w:tcW w:w="447" w:type="pct"/>
            <w:vMerge w:val="restar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6.50</w:t>
            </w:r>
            <w:r w:rsidRPr="000A6660">
              <w:rPr>
                <w:rFonts w:eastAsia="Times"/>
                <w:bCs/>
                <w:color w:val="000000"/>
                <w:kern w:val="24"/>
                <w:sz w:val="20"/>
                <w:szCs w:val="20"/>
              </w:rPr>
              <w:t>/kWh</w:t>
            </w:r>
          </w:p>
        </w:tc>
        <w:tc>
          <w:tcPr>
            <w:tcW w:w="443" w:type="pct"/>
            <w:vMerge w:val="restar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100</w:t>
            </w:r>
            <w:r w:rsidRPr="000A6660">
              <w:rPr>
                <w:rFonts w:eastAsia="Times"/>
                <w:color w:val="000000"/>
                <w:sz w:val="20"/>
                <w:szCs w:val="20"/>
              </w:rPr>
              <w:t>/kW</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bCs/>
                <w:color w:val="000000"/>
                <w:sz w:val="20"/>
                <w:szCs w:val="20"/>
              </w:rPr>
              <w:t xml:space="preserve">Above 100 Units </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sz w:val="20"/>
                <w:szCs w:val="20"/>
              </w:rPr>
              <w:t>2.25</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sz w:val="20"/>
                <w:szCs w:val="20"/>
              </w:rPr>
              <w:t>45/conn</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642" w:type="pct"/>
            <w:vMerge/>
          </w:tcPr>
          <w:p w:rsidR="00695D49" w:rsidRPr="000A6660" w:rsidRDefault="00695D49" w:rsidP="00471A06">
            <w:pPr>
              <w:spacing w:line="240" w:lineRule="exact"/>
              <w:jc w:val="both"/>
              <w:rPr>
                <w:rFonts w:eastAsia="Times"/>
                <w:color w:val="000000"/>
                <w:sz w:val="20"/>
                <w:szCs w:val="20"/>
              </w:rPr>
            </w:pPr>
          </w:p>
        </w:tc>
        <w:tc>
          <w:tcPr>
            <w:tcW w:w="766" w:type="pct"/>
            <w:vMerge/>
          </w:tcPr>
          <w:p w:rsidR="00695D49" w:rsidRPr="000A6660" w:rsidRDefault="00695D49" w:rsidP="00471A06">
            <w:pPr>
              <w:spacing w:line="240" w:lineRule="exact"/>
              <w:jc w:val="both"/>
              <w:rPr>
                <w:rFonts w:eastAsia="Times"/>
                <w:color w:val="000000"/>
                <w:sz w:val="20"/>
                <w:szCs w:val="20"/>
              </w:rPr>
            </w:pPr>
          </w:p>
        </w:tc>
        <w:tc>
          <w:tcPr>
            <w:tcW w:w="447" w:type="pct"/>
            <w:vMerge/>
          </w:tcPr>
          <w:p w:rsidR="00695D49" w:rsidRPr="000A6660" w:rsidRDefault="00695D49" w:rsidP="00471A06">
            <w:pPr>
              <w:spacing w:line="240" w:lineRule="exact"/>
              <w:ind w:left="-101"/>
              <w:jc w:val="both"/>
              <w:rPr>
                <w:rFonts w:eastAsia="Times"/>
                <w:color w:val="000000"/>
                <w:sz w:val="20"/>
                <w:szCs w:val="20"/>
              </w:rPr>
            </w:pPr>
          </w:p>
        </w:tc>
        <w:tc>
          <w:tcPr>
            <w:tcW w:w="443" w:type="pct"/>
            <w:vMerge/>
          </w:tcPr>
          <w:p w:rsidR="00695D49" w:rsidRPr="000A6660" w:rsidRDefault="00695D49"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bCs/>
                <w:color w:val="000000"/>
                <w:sz w:val="20"/>
                <w:szCs w:val="20"/>
              </w:rPr>
              <w:t>Unmetered</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sz w:val="20"/>
                <w:szCs w:val="20"/>
              </w:rPr>
              <w:t>NIL</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sz w:val="20"/>
                <w:szCs w:val="20"/>
              </w:rPr>
              <w:t>250/kW</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642" w:type="pct"/>
            <w:vMerge/>
          </w:tcPr>
          <w:p w:rsidR="00695D49" w:rsidRPr="000A6660" w:rsidRDefault="00695D49" w:rsidP="00471A06">
            <w:pPr>
              <w:spacing w:line="240" w:lineRule="exact"/>
              <w:jc w:val="both"/>
              <w:rPr>
                <w:rFonts w:eastAsia="Times"/>
                <w:color w:val="000000"/>
                <w:sz w:val="20"/>
                <w:szCs w:val="20"/>
              </w:rPr>
            </w:pPr>
          </w:p>
        </w:tc>
        <w:tc>
          <w:tcPr>
            <w:tcW w:w="766" w:type="pct"/>
          </w:tcPr>
          <w:p w:rsidR="00695D49" w:rsidRDefault="00695D49" w:rsidP="00471A06">
            <w:pPr>
              <w:spacing w:line="240" w:lineRule="exact"/>
              <w:jc w:val="both"/>
              <w:rPr>
                <w:rFonts w:eastAsia="Times"/>
                <w:color w:val="000000"/>
                <w:sz w:val="20"/>
                <w:szCs w:val="20"/>
              </w:rPr>
            </w:pPr>
            <w:r>
              <w:rPr>
                <w:rFonts w:eastAsia="Times"/>
                <w:color w:val="000000"/>
                <w:sz w:val="20"/>
                <w:szCs w:val="20"/>
              </w:rPr>
              <w:t>Unmetered</w:t>
            </w:r>
          </w:p>
          <w:p w:rsidR="000760CE" w:rsidRPr="000A6660" w:rsidRDefault="000760CE" w:rsidP="00471A06">
            <w:pPr>
              <w:spacing w:line="240" w:lineRule="exact"/>
              <w:jc w:val="both"/>
              <w:rPr>
                <w:rFonts w:eastAsia="Times"/>
                <w:color w:val="000000"/>
                <w:sz w:val="20"/>
                <w:szCs w:val="20"/>
              </w:rPr>
            </w:pPr>
            <w:r>
              <w:rPr>
                <w:rFonts w:eastAsia="Times"/>
                <w:color w:val="000000"/>
                <w:sz w:val="20"/>
                <w:szCs w:val="20"/>
              </w:rPr>
              <w:t>(Upto December 2018)</w:t>
            </w:r>
          </w:p>
        </w:tc>
        <w:tc>
          <w:tcPr>
            <w:tcW w:w="447" w:type="pc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sz w:val="20"/>
                <w:szCs w:val="20"/>
              </w:rPr>
              <w:t>NIL</w:t>
            </w:r>
          </w:p>
        </w:tc>
        <w:tc>
          <w:tcPr>
            <w:tcW w:w="443" w:type="pc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sz w:val="20"/>
                <w:szCs w:val="20"/>
              </w:rPr>
              <w:t>700/kW</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sz w:val="20"/>
                <w:szCs w:val="20"/>
              </w:rPr>
              <w:t>NDS-II</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sz w:val="20"/>
                <w:szCs w:val="20"/>
              </w:rPr>
              <w:t>6.0</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sz w:val="20"/>
                <w:szCs w:val="20"/>
              </w:rPr>
              <w:t>225/kW</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1407" w:type="pct"/>
            <w:gridSpan w:val="2"/>
            <w:vMerge w:val="restart"/>
          </w:tcPr>
          <w:p w:rsidR="00695D49" w:rsidRPr="000A6660" w:rsidRDefault="00695D49" w:rsidP="00471A06">
            <w:pPr>
              <w:spacing w:line="240" w:lineRule="exact"/>
              <w:jc w:val="both"/>
              <w:rPr>
                <w:rFonts w:eastAsia="Times"/>
                <w:color w:val="000000"/>
                <w:kern w:val="24"/>
                <w:sz w:val="20"/>
                <w:szCs w:val="20"/>
              </w:rPr>
            </w:pPr>
            <w:r>
              <w:rPr>
                <w:color w:val="000000"/>
                <w:kern w:val="24"/>
                <w:sz w:val="20"/>
                <w:szCs w:val="20"/>
              </w:rPr>
              <w:t>Commercial Supply- Urban</w:t>
            </w:r>
          </w:p>
        </w:tc>
        <w:tc>
          <w:tcPr>
            <w:tcW w:w="447" w:type="pct"/>
            <w:vMerge w:val="restar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6.50</w:t>
            </w:r>
            <w:r w:rsidRPr="000A6660">
              <w:rPr>
                <w:rFonts w:eastAsia="Times"/>
                <w:bCs/>
                <w:color w:val="000000"/>
                <w:kern w:val="24"/>
                <w:sz w:val="20"/>
                <w:szCs w:val="20"/>
              </w:rPr>
              <w:t>/kWh</w:t>
            </w:r>
          </w:p>
        </w:tc>
        <w:tc>
          <w:tcPr>
            <w:tcW w:w="443" w:type="pct"/>
            <w:vMerge w:val="restar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sz w:val="20"/>
                <w:szCs w:val="20"/>
              </w:rPr>
              <w:t>225/kW</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sz w:val="20"/>
                <w:szCs w:val="20"/>
              </w:rPr>
              <w:t>NDS-III</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sz w:val="20"/>
                <w:szCs w:val="20"/>
              </w:rPr>
              <w:t>6.8</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sz w:val="20"/>
                <w:szCs w:val="20"/>
              </w:rPr>
              <w:t>200/conn</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1407" w:type="pct"/>
            <w:gridSpan w:val="2"/>
            <w:vMerge/>
          </w:tcPr>
          <w:p w:rsidR="00695D49" w:rsidRPr="000A6660" w:rsidRDefault="00695D49" w:rsidP="00471A06">
            <w:pPr>
              <w:spacing w:line="240" w:lineRule="exact"/>
              <w:jc w:val="both"/>
              <w:rPr>
                <w:rFonts w:eastAsia="Times"/>
                <w:color w:val="000000"/>
                <w:sz w:val="20"/>
                <w:szCs w:val="20"/>
              </w:rPr>
            </w:pPr>
          </w:p>
        </w:tc>
        <w:tc>
          <w:tcPr>
            <w:tcW w:w="447" w:type="pct"/>
            <w:vMerge/>
          </w:tcPr>
          <w:p w:rsidR="00695D49" w:rsidRPr="000A6660" w:rsidRDefault="00695D49" w:rsidP="00471A06">
            <w:pPr>
              <w:spacing w:line="240" w:lineRule="exact"/>
              <w:ind w:left="-101"/>
              <w:jc w:val="both"/>
              <w:rPr>
                <w:rFonts w:eastAsia="Times"/>
                <w:color w:val="000000"/>
                <w:sz w:val="20"/>
                <w:szCs w:val="20"/>
              </w:rPr>
            </w:pPr>
          </w:p>
        </w:tc>
        <w:tc>
          <w:tcPr>
            <w:tcW w:w="443" w:type="pct"/>
            <w:vMerge/>
          </w:tcPr>
          <w:p w:rsidR="00695D49" w:rsidRPr="000A6660" w:rsidRDefault="00695D49"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val="restart"/>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r w:rsidRPr="00695D49">
              <w:rPr>
                <w:rFonts w:eastAsia="Times"/>
                <w:b/>
                <w:color w:val="000000"/>
                <w:sz w:val="20"/>
                <w:szCs w:val="20"/>
              </w:rPr>
              <w:t>Industrial</w:t>
            </w:r>
          </w:p>
        </w:tc>
        <w:tc>
          <w:tcPr>
            <w:tcW w:w="958" w:type="pct"/>
          </w:tcPr>
          <w:p w:rsidR="00695D49" w:rsidRPr="000A6660" w:rsidRDefault="00695D49" w:rsidP="00471A06">
            <w:pPr>
              <w:spacing w:line="240" w:lineRule="exact"/>
              <w:jc w:val="both"/>
              <w:rPr>
                <w:rFonts w:eastAsia="Times"/>
                <w:color w:val="000000"/>
                <w:sz w:val="20"/>
                <w:szCs w:val="20"/>
              </w:rPr>
            </w:pPr>
            <w:r>
              <w:rPr>
                <w:color w:val="000000"/>
                <w:kern w:val="24"/>
                <w:sz w:val="20"/>
                <w:szCs w:val="20"/>
              </w:rPr>
              <w:t xml:space="preserve">LTIS- </w:t>
            </w:r>
            <w:r w:rsidRPr="000A6660">
              <w:rPr>
                <w:color w:val="000000"/>
                <w:kern w:val="24"/>
                <w:sz w:val="20"/>
                <w:szCs w:val="20"/>
              </w:rPr>
              <w:t>Demand based</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5.50</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275/kVA</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642" w:type="pct"/>
            <w:vMerge w:val="restar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Low Tension Industrial Supply</w:t>
            </w:r>
          </w:p>
        </w:tc>
        <w:tc>
          <w:tcPr>
            <w:tcW w:w="766" w:type="pc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Demand Based</w:t>
            </w:r>
          </w:p>
        </w:tc>
        <w:tc>
          <w:tcPr>
            <w:tcW w:w="447" w:type="pc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5.50</w:t>
            </w:r>
            <w:r w:rsidRPr="000A6660">
              <w:rPr>
                <w:rFonts w:eastAsia="Times"/>
                <w:bCs/>
                <w:color w:val="000000"/>
                <w:kern w:val="24"/>
                <w:sz w:val="20"/>
                <w:szCs w:val="20"/>
              </w:rPr>
              <w:t>/</w:t>
            </w:r>
            <w:r w:rsidRPr="000A6660">
              <w:rPr>
                <w:rFonts w:eastAsia="Times"/>
                <w:color w:val="000000"/>
                <w:kern w:val="24"/>
                <w:sz w:val="20"/>
                <w:szCs w:val="20"/>
              </w:rPr>
              <w:t xml:space="preserve"> kVAh</w:t>
            </w:r>
          </w:p>
        </w:tc>
        <w:tc>
          <w:tcPr>
            <w:tcW w:w="443" w:type="pc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275/kVA</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color w:val="000000"/>
                <w:kern w:val="24"/>
                <w:sz w:val="20"/>
                <w:szCs w:val="20"/>
              </w:rPr>
            </w:pPr>
            <w:r>
              <w:rPr>
                <w:color w:val="000000"/>
                <w:kern w:val="24"/>
                <w:sz w:val="20"/>
                <w:szCs w:val="20"/>
              </w:rPr>
              <w:t>LTIS- I</w:t>
            </w:r>
            <w:r w:rsidRPr="000A6660">
              <w:rPr>
                <w:color w:val="000000"/>
                <w:kern w:val="24"/>
                <w:sz w:val="20"/>
                <w:szCs w:val="20"/>
              </w:rPr>
              <w:t>nstallation based</w:t>
            </w:r>
          </w:p>
        </w:tc>
        <w:tc>
          <w:tcPr>
            <w:tcW w:w="444" w:type="pct"/>
          </w:tcPr>
          <w:p w:rsidR="00695D49" w:rsidRPr="000A6660" w:rsidRDefault="00695D49" w:rsidP="00471A06">
            <w:pPr>
              <w:ind w:left="-534" w:right="-398"/>
              <w:jc w:val="both"/>
              <w:rPr>
                <w:color w:val="000000"/>
                <w:kern w:val="24"/>
                <w:sz w:val="20"/>
                <w:szCs w:val="20"/>
              </w:rPr>
            </w:pPr>
            <w:r w:rsidRPr="000A6660">
              <w:rPr>
                <w:color w:val="000000"/>
                <w:kern w:val="24"/>
                <w:sz w:val="20"/>
                <w:szCs w:val="20"/>
              </w:rPr>
              <w:t>5.50 / kWh</w:t>
            </w:r>
          </w:p>
        </w:tc>
        <w:tc>
          <w:tcPr>
            <w:tcW w:w="524" w:type="pct"/>
          </w:tcPr>
          <w:p w:rsidR="00695D49" w:rsidRPr="000A6660" w:rsidRDefault="00695D49" w:rsidP="00471A06">
            <w:pPr>
              <w:ind w:right="-78"/>
              <w:jc w:val="both"/>
              <w:rPr>
                <w:color w:val="000000"/>
                <w:kern w:val="24"/>
                <w:sz w:val="20"/>
                <w:szCs w:val="20"/>
              </w:rPr>
            </w:pPr>
            <w:r w:rsidRPr="000A6660">
              <w:rPr>
                <w:color w:val="000000"/>
                <w:kern w:val="24"/>
                <w:sz w:val="20"/>
                <w:szCs w:val="20"/>
              </w:rPr>
              <w:t>160/HP/</w:t>
            </w:r>
            <w:r>
              <w:rPr>
                <w:color w:val="000000"/>
                <w:kern w:val="24"/>
                <w:sz w:val="20"/>
                <w:szCs w:val="20"/>
              </w:rPr>
              <w:br/>
            </w:r>
            <w:r w:rsidRPr="000A6660">
              <w:rPr>
                <w:color w:val="000000"/>
                <w:kern w:val="24"/>
                <w:sz w:val="20"/>
                <w:szCs w:val="20"/>
              </w:rPr>
              <w:t>Month</w:t>
            </w:r>
          </w:p>
        </w:tc>
        <w:tc>
          <w:tcPr>
            <w:tcW w:w="202" w:type="pct"/>
            <w:vMerge/>
            <w:shd w:val="clear" w:color="auto" w:fill="E5E8ED" w:themeFill="accent4" w:themeFillTint="33"/>
          </w:tcPr>
          <w:p w:rsidR="00695D49" w:rsidRPr="000A6660" w:rsidRDefault="00695D49" w:rsidP="00471A06">
            <w:pPr>
              <w:ind w:left="-534" w:right="-398"/>
              <w:jc w:val="both"/>
              <w:rPr>
                <w:color w:val="000000"/>
                <w:kern w:val="24"/>
                <w:sz w:val="20"/>
                <w:szCs w:val="20"/>
              </w:rPr>
            </w:pPr>
          </w:p>
        </w:tc>
        <w:tc>
          <w:tcPr>
            <w:tcW w:w="642" w:type="pct"/>
            <w:vMerge/>
          </w:tcPr>
          <w:p w:rsidR="00695D49" w:rsidRPr="000A6660" w:rsidRDefault="00695D49" w:rsidP="00471A06">
            <w:pPr>
              <w:ind w:right="-398"/>
              <w:jc w:val="both"/>
              <w:rPr>
                <w:color w:val="000000"/>
                <w:kern w:val="24"/>
                <w:sz w:val="20"/>
                <w:szCs w:val="20"/>
              </w:rPr>
            </w:pPr>
          </w:p>
        </w:tc>
        <w:tc>
          <w:tcPr>
            <w:tcW w:w="766" w:type="pct"/>
          </w:tcPr>
          <w:p w:rsidR="00695D49" w:rsidRPr="000A6660" w:rsidRDefault="00695D49" w:rsidP="00471A06">
            <w:pPr>
              <w:ind w:right="-99"/>
              <w:jc w:val="both"/>
              <w:rPr>
                <w:color w:val="000000"/>
                <w:kern w:val="24"/>
                <w:sz w:val="20"/>
                <w:szCs w:val="20"/>
              </w:rPr>
            </w:pPr>
            <w:r>
              <w:rPr>
                <w:color w:val="000000"/>
                <w:kern w:val="24"/>
                <w:sz w:val="20"/>
                <w:szCs w:val="20"/>
              </w:rPr>
              <w:t>Installation Based</w:t>
            </w:r>
          </w:p>
        </w:tc>
        <w:tc>
          <w:tcPr>
            <w:tcW w:w="447" w:type="pct"/>
          </w:tcPr>
          <w:p w:rsidR="00695D49" w:rsidRPr="000A6660" w:rsidRDefault="00695D49" w:rsidP="00471A06">
            <w:pPr>
              <w:ind w:left="-117"/>
              <w:jc w:val="both"/>
              <w:rPr>
                <w:color w:val="000000"/>
                <w:kern w:val="24"/>
                <w:sz w:val="20"/>
                <w:szCs w:val="20"/>
              </w:rPr>
            </w:pPr>
            <w:r w:rsidRPr="000A6660">
              <w:rPr>
                <w:color w:val="000000"/>
                <w:kern w:val="24"/>
                <w:sz w:val="20"/>
                <w:szCs w:val="20"/>
              </w:rPr>
              <w:t>6.50 /kWh</w:t>
            </w:r>
          </w:p>
        </w:tc>
        <w:tc>
          <w:tcPr>
            <w:tcW w:w="443" w:type="pct"/>
          </w:tcPr>
          <w:p w:rsidR="00695D49" w:rsidRPr="000A6660" w:rsidRDefault="00695D49" w:rsidP="00471A06">
            <w:pPr>
              <w:ind w:left="-108"/>
              <w:jc w:val="both"/>
              <w:rPr>
                <w:color w:val="000000"/>
                <w:kern w:val="24"/>
                <w:sz w:val="20"/>
                <w:szCs w:val="20"/>
              </w:rPr>
            </w:pPr>
            <w:r w:rsidRPr="000A6660">
              <w:rPr>
                <w:color w:val="000000"/>
                <w:kern w:val="24"/>
                <w:sz w:val="20"/>
                <w:szCs w:val="20"/>
              </w:rPr>
              <w:t>200/HP/</w:t>
            </w:r>
            <w:r>
              <w:rPr>
                <w:color w:val="000000"/>
                <w:kern w:val="24"/>
                <w:sz w:val="20"/>
                <w:szCs w:val="20"/>
              </w:rPr>
              <w:br/>
            </w:r>
            <w:r w:rsidRPr="000A6660">
              <w:rPr>
                <w:color w:val="000000"/>
                <w:kern w:val="24"/>
                <w:sz w:val="20"/>
                <w:szCs w:val="20"/>
              </w:rPr>
              <w:t>Month</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HTS - 11KV</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6.25</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300/kVA</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1407" w:type="pct"/>
            <w:gridSpan w:val="2"/>
            <w:vMerge w:val="restart"/>
          </w:tcPr>
          <w:p w:rsidR="00695D49" w:rsidRPr="000A6660" w:rsidRDefault="00695D49" w:rsidP="00471A06">
            <w:pPr>
              <w:spacing w:line="240" w:lineRule="exact"/>
              <w:ind w:left="-113"/>
              <w:jc w:val="both"/>
              <w:rPr>
                <w:rFonts w:eastAsia="Times"/>
                <w:color w:val="000000"/>
                <w:kern w:val="24"/>
                <w:sz w:val="20"/>
                <w:szCs w:val="20"/>
              </w:rPr>
            </w:pPr>
            <w:r>
              <w:rPr>
                <w:rFonts w:eastAsia="Times"/>
                <w:color w:val="000000"/>
                <w:kern w:val="24"/>
                <w:sz w:val="20"/>
                <w:szCs w:val="20"/>
              </w:rPr>
              <w:t>High Tension Industrial Supply</w:t>
            </w:r>
          </w:p>
        </w:tc>
        <w:tc>
          <w:tcPr>
            <w:tcW w:w="447" w:type="pct"/>
            <w:vMerge w:val="restar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6.00</w:t>
            </w:r>
            <w:r w:rsidRPr="000A6660">
              <w:rPr>
                <w:rFonts w:eastAsia="Times"/>
                <w:bCs/>
                <w:color w:val="000000"/>
                <w:kern w:val="24"/>
                <w:sz w:val="20"/>
                <w:szCs w:val="20"/>
              </w:rPr>
              <w:t>/</w:t>
            </w:r>
            <w:r w:rsidRPr="000A6660">
              <w:rPr>
                <w:rFonts w:eastAsia="Times"/>
                <w:color w:val="000000"/>
                <w:kern w:val="24"/>
                <w:sz w:val="20"/>
                <w:szCs w:val="20"/>
              </w:rPr>
              <w:t xml:space="preserve"> kVAh</w:t>
            </w:r>
          </w:p>
        </w:tc>
        <w:tc>
          <w:tcPr>
            <w:tcW w:w="443" w:type="pct"/>
            <w:vMerge w:val="restar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300/kVA</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HTS - 33KV</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6.25</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300/kVA</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1407" w:type="pct"/>
            <w:gridSpan w:val="2"/>
            <w:vMerge/>
          </w:tcPr>
          <w:p w:rsidR="00695D49" w:rsidRPr="000A6660" w:rsidRDefault="00695D49" w:rsidP="00471A06">
            <w:pPr>
              <w:spacing w:line="240" w:lineRule="exact"/>
              <w:jc w:val="both"/>
              <w:rPr>
                <w:rFonts w:eastAsia="Times"/>
                <w:color w:val="000000"/>
                <w:sz w:val="20"/>
                <w:szCs w:val="20"/>
              </w:rPr>
            </w:pPr>
          </w:p>
        </w:tc>
        <w:tc>
          <w:tcPr>
            <w:tcW w:w="447" w:type="pct"/>
            <w:vMerge/>
          </w:tcPr>
          <w:p w:rsidR="00695D49" w:rsidRPr="000A6660" w:rsidRDefault="00695D49" w:rsidP="00471A06">
            <w:pPr>
              <w:spacing w:line="240" w:lineRule="exact"/>
              <w:ind w:left="-101"/>
              <w:jc w:val="both"/>
              <w:rPr>
                <w:rFonts w:eastAsia="Times"/>
                <w:color w:val="000000"/>
                <w:sz w:val="20"/>
                <w:szCs w:val="20"/>
              </w:rPr>
            </w:pPr>
          </w:p>
        </w:tc>
        <w:tc>
          <w:tcPr>
            <w:tcW w:w="443" w:type="pct"/>
            <w:vMerge/>
          </w:tcPr>
          <w:p w:rsidR="00695D49" w:rsidRPr="000A6660" w:rsidRDefault="00695D49"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HTS - 132KV</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6.25</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300/kVA</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1407" w:type="pct"/>
            <w:gridSpan w:val="2"/>
            <w:vMerge/>
          </w:tcPr>
          <w:p w:rsidR="00695D49" w:rsidRPr="000A6660" w:rsidRDefault="00695D49" w:rsidP="00471A06">
            <w:pPr>
              <w:spacing w:line="240" w:lineRule="exact"/>
              <w:jc w:val="both"/>
              <w:rPr>
                <w:rFonts w:eastAsia="Times"/>
                <w:color w:val="000000"/>
                <w:sz w:val="20"/>
                <w:szCs w:val="20"/>
              </w:rPr>
            </w:pPr>
          </w:p>
        </w:tc>
        <w:tc>
          <w:tcPr>
            <w:tcW w:w="447" w:type="pct"/>
            <w:vMerge/>
          </w:tcPr>
          <w:p w:rsidR="00695D49" w:rsidRPr="000A6660" w:rsidRDefault="00695D49" w:rsidP="00471A06">
            <w:pPr>
              <w:spacing w:line="240" w:lineRule="exact"/>
              <w:ind w:left="-101"/>
              <w:jc w:val="both"/>
              <w:rPr>
                <w:rFonts w:eastAsia="Times"/>
                <w:color w:val="000000"/>
                <w:sz w:val="20"/>
                <w:szCs w:val="20"/>
              </w:rPr>
            </w:pPr>
          </w:p>
        </w:tc>
        <w:tc>
          <w:tcPr>
            <w:tcW w:w="443" w:type="pct"/>
            <w:vMerge/>
          </w:tcPr>
          <w:p w:rsidR="00695D49" w:rsidRPr="000A6660" w:rsidRDefault="00695D49"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HTSS - 11KV</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4.00</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490/kVA</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1407" w:type="pct"/>
            <w:gridSpan w:val="2"/>
            <w:vMerge/>
          </w:tcPr>
          <w:p w:rsidR="00695D49" w:rsidRPr="000A6660" w:rsidRDefault="00695D49" w:rsidP="00471A06">
            <w:pPr>
              <w:spacing w:line="240" w:lineRule="exact"/>
              <w:jc w:val="both"/>
              <w:rPr>
                <w:rFonts w:eastAsia="Times"/>
                <w:color w:val="000000"/>
                <w:sz w:val="20"/>
                <w:szCs w:val="20"/>
              </w:rPr>
            </w:pPr>
          </w:p>
        </w:tc>
        <w:tc>
          <w:tcPr>
            <w:tcW w:w="447" w:type="pct"/>
            <w:vMerge/>
          </w:tcPr>
          <w:p w:rsidR="00695D49" w:rsidRPr="000A6660" w:rsidRDefault="00695D49" w:rsidP="00471A06">
            <w:pPr>
              <w:spacing w:line="240" w:lineRule="exact"/>
              <w:ind w:left="-101"/>
              <w:jc w:val="both"/>
              <w:rPr>
                <w:rFonts w:eastAsia="Times"/>
                <w:color w:val="000000"/>
                <w:sz w:val="20"/>
                <w:szCs w:val="20"/>
              </w:rPr>
            </w:pPr>
          </w:p>
        </w:tc>
        <w:tc>
          <w:tcPr>
            <w:tcW w:w="443" w:type="pct"/>
            <w:vMerge/>
          </w:tcPr>
          <w:p w:rsidR="00695D49" w:rsidRPr="000A6660" w:rsidRDefault="00695D49"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HTSS - 33KV</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4.00</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490/kVA</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sz w:val="20"/>
                <w:szCs w:val="20"/>
              </w:rPr>
            </w:pPr>
          </w:p>
        </w:tc>
        <w:tc>
          <w:tcPr>
            <w:tcW w:w="1407" w:type="pct"/>
            <w:gridSpan w:val="2"/>
            <w:vMerge/>
          </w:tcPr>
          <w:p w:rsidR="00695D49" w:rsidRPr="000A6660" w:rsidRDefault="00695D49" w:rsidP="00471A06">
            <w:pPr>
              <w:spacing w:line="240" w:lineRule="exact"/>
              <w:jc w:val="both"/>
              <w:rPr>
                <w:rFonts w:eastAsia="Times"/>
                <w:color w:val="000000"/>
                <w:sz w:val="20"/>
                <w:szCs w:val="20"/>
              </w:rPr>
            </w:pPr>
          </w:p>
        </w:tc>
        <w:tc>
          <w:tcPr>
            <w:tcW w:w="447" w:type="pct"/>
            <w:vMerge/>
          </w:tcPr>
          <w:p w:rsidR="00695D49" w:rsidRPr="000A6660" w:rsidRDefault="00695D49" w:rsidP="00471A06">
            <w:pPr>
              <w:spacing w:line="240" w:lineRule="exact"/>
              <w:ind w:left="-101"/>
              <w:jc w:val="both"/>
              <w:rPr>
                <w:rFonts w:eastAsia="Times"/>
                <w:color w:val="000000"/>
                <w:sz w:val="20"/>
                <w:szCs w:val="20"/>
              </w:rPr>
            </w:pPr>
          </w:p>
        </w:tc>
        <w:tc>
          <w:tcPr>
            <w:tcW w:w="443" w:type="pct"/>
            <w:vMerge/>
          </w:tcPr>
          <w:p w:rsidR="00695D49" w:rsidRPr="000A6660" w:rsidRDefault="00695D49" w:rsidP="00471A06">
            <w:pPr>
              <w:spacing w:line="240" w:lineRule="exact"/>
              <w:ind w:left="-108"/>
              <w:jc w:val="both"/>
              <w:rPr>
                <w:rFonts w:eastAsia="Times"/>
                <w:color w:val="000000"/>
                <w:sz w:val="20"/>
                <w:szCs w:val="20"/>
              </w:rPr>
            </w:pPr>
          </w:p>
        </w:tc>
      </w:tr>
      <w:tr w:rsidR="00695D49" w:rsidRPr="000A6660" w:rsidTr="000760CE">
        <w:trPr>
          <w:trHeight w:val="322"/>
        </w:trPr>
        <w:tc>
          <w:tcPr>
            <w:tcW w:w="574" w:type="pct"/>
            <w:vMerge w:val="restart"/>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r w:rsidRPr="00695D49">
              <w:rPr>
                <w:rFonts w:eastAsia="Times"/>
                <w:b/>
                <w:color w:val="000000"/>
                <w:sz w:val="20"/>
                <w:szCs w:val="20"/>
              </w:rPr>
              <w:t>Irrigation and Agriculture</w:t>
            </w: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IAS - I Metered</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0.70</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642" w:type="pct"/>
            <w:vMerge w:val="restar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For private tubewells &amp; lift irrigation schemes</w:t>
            </w:r>
          </w:p>
        </w:tc>
        <w:tc>
          <w:tcPr>
            <w:tcW w:w="766" w:type="pc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Metered</w:t>
            </w:r>
          </w:p>
        </w:tc>
        <w:tc>
          <w:tcPr>
            <w:tcW w:w="447" w:type="pc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5.25</w:t>
            </w:r>
            <w:r w:rsidRPr="000A6660">
              <w:rPr>
                <w:rFonts w:eastAsia="Times"/>
                <w:bCs/>
                <w:color w:val="000000"/>
                <w:kern w:val="24"/>
                <w:sz w:val="20"/>
                <w:szCs w:val="20"/>
              </w:rPr>
              <w:t>/kWh</w:t>
            </w:r>
          </w:p>
        </w:tc>
        <w:tc>
          <w:tcPr>
            <w:tcW w:w="443" w:type="pc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30</w:t>
            </w:r>
            <w:r w:rsidRPr="000A6660">
              <w:rPr>
                <w:rFonts w:eastAsia="Times"/>
                <w:color w:val="000000"/>
                <w:sz w:val="20"/>
                <w:szCs w:val="20"/>
              </w:rPr>
              <w:t>/HP</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IAS - I Unmetered</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100</w:t>
            </w:r>
            <w:r w:rsidRPr="000A6660">
              <w:rPr>
                <w:rFonts w:eastAsia="Times"/>
                <w:color w:val="000000"/>
                <w:sz w:val="20"/>
                <w:szCs w:val="20"/>
              </w:rPr>
              <w:t>/HP</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642" w:type="pct"/>
            <w:vMerge/>
          </w:tcPr>
          <w:p w:rsidR="00695D49" w:rsidRPr="000A6660" w:rsidRDefault="00695D49" w:rsidP="00471A06">
            <w:pPr>
              <w:spacing w:line="240" w:lineRule="exact"/>
              <w:jc w:val="both"/>
              <w:rPr>
                <w:rFonts w:eastAsia="Times"/>
                <w:color w:val="000000"/>
                <w:kern w:val="24"/>
                <w:sz w:val="20"/>
                <w:szCs w:val="20"/>
              </w:rPr>
            </w:pPr>
          </w:p>
        </w:tc>
        <w:tc>
          <w:tcPr>
            <w:tcW w:w="766" w:type="pct"/>
          </w:tcPr>
          <w:p w:rsidR="00695D49" w:rsidRDefault="00695D49" w:rsidP="00471A06">
            <w:pPr>
              <w:spacing w:line="240" w:lineRule="exact"/>
              <w:jc w:val="both"/>
              <w:rPr>
                <w:rFonts w:eastAsia="Times"/>
                <w:color w:val="000000"/>
                <w:kern w:val="24"/>
                <w:sz w:val="20"/>
                <w:szCs w:val="20"/>
              </w:rPr>
            </w:pPr>
            <w:r>
              <w:rPr>
                <w:rFonts w:eastAsia="Times"/>
                <w:color w:val="000000"/>
                <w:kern w:val="24"/>
                <w:sz w:val="20"/>
                <w:szCs w:val="20"/>
              </w:rPr>
              <w:t>Unmetered</w:t>
            </w:r>
          </w:p>
          <w:p w:rsidR="00E517F5" w:rsidRPr="000A6660" w:rsidRDefault="00E517F5" w:rsidP="00471A06">
            <w:pPr>
              <w:spacing w:line="240" w:lineRule="exact"/>
              <w:jc w:val="both"/>
              <w:rPr>
                <w:rFonts w:eastAsia="Times"/>
                <w:color w:val="000000"/>
                <w:kern w:val="24"/>
                <w:sz w:val="20"/>
                <w:szCs w:val="20"/>
              </w:rPr>
            </w:pPr>
            <w:r>
              <w:rPr>
                <w:rFonts w:eastAsia="Times"/>
                <w:color w:val="000000"/>
                <w:kern w:val="24"/>
                <w:sz w:val="20"/>
                <w:szCs w:val="20"/>
              </w:rPr>
              <w:t>(upto December 2018)</w:t>
            </w:r>
          </w:p>
        </w:tc>
        <w:tc>
          <w:tcPr>
            <w:tcW w:w="447" w:type="pc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w:t>
            </w:r>
          </w:p>
        </w:tc>
        <w:tc>
          <w:tcPr>
            <w:tcW w:w="443" w:type="pc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650</w:t>
            </w:r>
            <w:r w:rsidRPr="000A6660">
              <w:rPr>
                <w:rFonts w:eastAsia="Times"/>
                <w:color w:val="000000"/>
                <w:sz w:val="20"/>
                <w:szCs w:val="20"/>
              </w:rPr>
              <w:t>/HP</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IAS - II Metered</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1.20</w:t>
            </w:r>
            <w:r w:rsidRPr="000A6660">
              <w:rPr>
                <w:rFonts w:eastAsia="Times"/>
                <w:bCs/>
                <w:color w:val="000000"/>
                <w:kern w:val="24"/>
                <w:sz w:val="20"/>
                <w:szCs w:val="20"/>
              </w:rPr>
              <w:t>/kWh</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642" w:type="pct"/>
            <w:vMerge w:val="restar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For state tubewells &amp; lift irrigation schemes</w:t>
            </w:r>
          </w:p>
        </w:tc>
        <w:tc>
          <w:tcPr>
            <w:tcW w:w="766" w:type="pct"/>
          </w:tcPr>
          <w:p w:rsidR="00695D49" w:rsidRPr="000A6660" w:rsidRDefault="00695D49" w:rsidP="00471A06">
            <w:pPr>
              <w:spacing w:line="240" w:lineRule="exact"/>
              <w:jc w:val="both"/>
              <w:rPr>
                <w:rFonts w:eastAsia="Times"/>
                <w:color w:val="000000"/>
                <w:kern w:val="24"/>
                <w:sz w:val="20"/>
                <w:szCs w:val="20"/>
              </w:rPr>
            </w:pPr>
            <w:r>
              <w:rPr>
                <w:rFonts w:eastAsia="Times"/>
                <w:color w:val="000000"/>
                <w:kern w:val="24"/>
                <w:sz w:val="20"/>
                <w:szCs w:val="20"/>
              </w:rPr>
              <w:t>Metered</w:t>
            </w:r>
          </w:p>
        </w:tc>
        <w:tc>
          <w:tcPr>
            <w:tcW w:w="447" w:type="pc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6.00</w:t>
            </w:r>
            <w:r w:rsidRPr="000A6660">
              <w:rPr>
                <w:rFonts w:eastAsia="Times"/>
                <w:bCs/>
                <w:color w:val="000000"/>
                <w:kern w:val="24"/>
                <w:sz w:val="20"/>
                <w:szCs w:val="20"/>
              </w:rPr>
              <w:t>/kWh</w:t>
            </w:r>
          </w:p>
        </w:tc>
        <w:tc>
          <w:tcPr>
            <w:tcW w:w="443" w:type="pc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100</w:t>
            </w:r>
            <w:r w:rsidRPr="000A6660">
              <w:rPr>
                <w:rFonts w:eastAsia="Times"/>
                <w:color w:val="000000"/>
                <w:sz w:val="20"/>
                <w:szCs w:val="20"/>
              </w:rPr>
              <w:t>/HP</w:t>
            </w:r>
          </w:p>
        </w:tc>
      </w:tr>
      <w:tr w:rsidR="00695D49" w:rsidRPr="000A6660" w:rsidTr="000760CE">
        <w:trPr>
          <w:trHeight w:val="322"/>
        </w:trPr>
        <w:tc>
          <w:tcPr>
            <w:tcW w:w="574" w:type="pct"/>
            <w:vMerge/>
            <w:shd w:val="clear" w:color="auto" w:fill="DDECEE" w:themeFill="accent5" w:themeFillTint="33"/>
          </w:tcPr>
          <w:p w:rsidR="00695D49" w:rsidRPr="00695D49" w:rsidRDefault="00695D49" w:rsidP="00471A06">
            <w:pPr>
              <w:spacing w:line="240" w:lineRule="exact"/>
              <w:jc w:val="both"/>
              <w:rPr>
                <w:rFonts w:eastAsia="Times"/>
                <w:b/>
                <w:color w:val="000000"/>
                <w:sz w:val="20"/>
                <w:szCs w:val="20"/>
              </w:rPr>
            </w:pPr>
          </w:p>
        </w:tc>
        <w:tc>
          <w:tcPr>
            <w:tcW w:w="958" w:type="pct"/>
          </w:tcPr>
          <w:p w:rsidR="00695D49" w:rsidRPr="000A6660" w:rsidRDefault="00695D49" w:rsidP="00471A06">
            <w:pPr>
              <w:spacing w:line="240" w:lineRule="exact"/>
              <w:jc w:val="both"/>
              <w:rPr>
                <w:rFonts w:eastAsia="Times"/>
                <w:color w:val="000000"/>
                <w:sz w:val="20"/>
                <w:szCs w:val="20"/>
              </w:rPr>
            </w:pPr>
            <w:r w:rsidRPr="000A6660">
              <w:rPr>
                <w:rFonts w:eastAsia="Times"/>
                <w:color w:val="000000"/>
                <w:kern w:val="24"/>
                <w:sz w:val="20"/>
                <w:szCs w:val="20"/>
              </w:rPr>
              <w:t>IAS - II Unmetered</w:t>
            </w:r>
          </w:p>
        </w:tc>
        <w:tc>
          <w:tcPr>
            <w:tcW w:w="444" w:type="pct"/>
          </w:tcPr>
          <w:p w:rsidR="00695D49" w:rsidRPr="000A6660" w:rsidRDefault="00695D49" w:rsidP="00471A06">
            <w:pPr>
              <w:spacing w:line="240" w:lineRule="exact"/>
              <w:ind w:right="-275"/>
              <w:jc w:val="both"/>
              <w:rPr>
                <w:rFonts w:eastAsia="Times"/>
                <w:color w:val="000000"/>
                <w:sz w:val="20"/>
                <w:szCs w:val="20"/>
              </w:rPr>
            </w:pPr>
            <w:r w:rsidRPr="000A6660">
              <w:rPr>
                <w:rFonts w:eastAsia="Times"/>
                <w:color w:val="000000"/>
                <w:kern w:val="24"/>
                <w:sz w:val="20"/>
                <w:szCs w:val="20"/>
              </w:rPr>
              <w:t>-</w:t>
            </w:r>
          </w:p>
        </w:tc>
        <w:tc>
          <w:tcPr>
            <w:tcW w:w="524" w:type="pct"/>
          </w:tcPr>
          <w:p w:rsidR="00695D49" w:rsidRPr="000A6660" w:rsidRDefault="00695D49" w:rsidP="00471A06">
            <w:pPr>
              <w:spacing w:line="240" w:lineRule="exact"/>
              <w:ind w:right="-398"/>
              <w:jc w:val="both"/>
              <w:rPr>
                <w:rFonts w:eastAsia="Times"/>
                <w:color w:val="000000"/>
                <w:sz w:val="20"/>
                <w:szCs w:val="20"/>
              </w:rPr>
            </w:pPr>
            <w:r w:rsidRPr="000A6660">
              <w:rPr>
                <w:rFonts w:eastAsia="Times"/>
                <w:color w:val="000000"/>
                <w:kern w:val="24"/>
                <w:sz w:val="20"/>
                <w:szCs w:val="20"/>
              </w:rPr>
              <w:t>375</w:t>
            </w:r>
            <w:r w:rsidRPr="000A6660">
              <w:rPr>
                <w:rFonts w:eastAsia="Times"/>
                <w:color w:val="000000"/>
                <w:sz w:val="20"/>
                <w:szCs w:val="20"/>
              </w:rPr>
              <w:t>/HP</w:t>
            </w:r>
          </w:p>
        </w:tc>
        <w:tc>
          <w:tcPr>
            <w:tcW w:w="202" w:type="pct"/>
            <w:vMerge/>
            <w:shd w:val="clear" w:color="auto" w:fill="E5E8ED" w:themeFill="accent4" w:themeFillTint="33"/>
          </w:tcPr>
          <w:p w:rsidR="00695D49" w:rsidRPr="000A6660" w:rsidRDefault="00695D49" w:rsidP="00471A06">
            <w:pPr>
              <w:spacing w:line="240" w:lineRule="exact"/>
              <w:ind w:left="-101"/>
              <w:jc w:val="both"/>
              <w:rPr>
                <w:rFonts w:eastAsia="Times"/>
                <w:color w:val="000000"/>
                <w:kern w:val="24"/>
                <w:sz w:val="20"/>
                <w:szCs w:val="20"/>
              </w:rPr>
            </w:pPr>
          </w:p>
        </w:tc>
        <w:tc>
          <w:tcPr>
            <w:tcW w:w="642" w:type="pct"/>
            <w:vMerge/>
          </w:tcPr>
          <w:p w:rsidR="00695D49" w:rsidRPr="000A6660" w:rsidRDefault="00695D49" w:rsidP="00471A06">
            <w:pPr>
              <w:spacing w:line="240" w:lineRule="exact"/>
              <w:jc w:val="both"/>
              <w:rPr>
                <w:rFonts w:eastAsia="Times"/>
                <w:color w:val="000000"/>
                <w:kern w:val="24"/>
                <w:sz w:val="20"/>
                <w:szCs w:val="20"/>
              </w:rPr>
            </w:pPr>
          </w:p>
        </w:tc>
        <w:tc>
          <w:tcPr>
            <w:tcW w:w="766" w:type="pct"/>
          </w:tcPr>
          <w:p w:rsidR="00695D49" w:rsidRDefault="00695D49" w:rsidP="00471A06">
            <w:pPr>
              <w:spacing w:line="240" w:lineRule="exact"/>
              <w:jc w:val="both"/>
              <w:rPr>
                <w:rFonts w:eastAsia="Times"/>
                <w:color w:val="000000"/>
                <w:kern w:val="24"/>
                <w:sz w:val="20"/>
                <w:szCs w:val="20"/>
              </w:rPr>
            </w:pPr>
            <w:r>
              <w:rPr>
                <w:rFonts w:eastAsia="Times"/>
                <w:color w:val="000000"/>
                <w:kern w:val="24"/>
                <w:sz w:val="20"/>
                <w:szCs w:val="20"/>
              </w:rPr>
              <w:t>Unmetered</w:t>
            </w:r>
          </w:p>
          <w:p w:rsidR="00E517F5" w:rsidRPr="000A6660" w:rsidRDefault="00E517F5" w:rsidP="00471A06">
            <w:pPr>
              <w:spacing w:line="240" w:lineRule="exact"/>
              <w:jc w:val="both"/>
              <w:rPr>
                <w:rFonts w:eastAsia="Times"/>
                <w:color w:val="000000"/>
                <w:kern w:val="24"/>
                <w:sz w:val="20"/>
                <w:szCs w:val="20"/>
              </w:rPr>
            </w:pPr>
            <w:r>
              <w:rPr>
                <w:rFonts w:eastAsia="Times"/>
                <w:color w:val="000000"/>
                <w:kern w:val="24"/>
                <w:sz w:val="20"/>
                <w:szCs w:val="20"/>
              </w:rPr>
              <w:t>(upto December 2018)</w:t>
            </w:r>
          </w:p>
        </w:tc>
        <w:tc>
          <w:tcPr>
            <w:tcW w:w="447" w:type="pct"/>
          </w:tcPr>
          <w:p w:rsidR="00695D49" w:rsidRPr="000A6660" w:rsidRDefault="00695D49" w:rsidP="00471A06">
            <w:pPr>
              <w:spacing w:line="240" w:lineRule="exact"/>
              <w:ind w:left="-101"/>
              <w:jc w:val="both"/>
              <w:rPr>
                <w:rFonts w:eastAsia="Times"/>
                <w:color w:val="000000"/>
                <w:sz w:val="20"/>
                <w:szCs w:val="20"/>
              </w:rPr>
            </w:pPr>
            <w:r w:rsidRPr="000A6660">
              <w:rPr>
                <w:rFonts w:eastAsia="Times"/>
                <w:color w:val="000000"/>
                <w:kern w:val="24"/>
                <w:sz w:val="20"/>
                <w:szCs w:val="20"/>
              </w:rPr>
              <w:t>-</w:t>
            </w:r>
          </w:p>
        </w:tc>
        <w:tc>
          <w:tcPr>
            <w:tcW w:w="443" w:type="pct"/>
          </w:tcPr>
          <w:p w:rsidR="00695D49" w:rsidRPr="000A6660" w:rsidRDefault="00695D49" w:rsidP="00471A06">
            <w:pPr>
              <w:spacing w:line="240" w:lineRule="exact"/>
              <w:ind w:left="-108"/>
              <w:jc w:val="both"/>
              <w:rPr>
                <w:rFonts w:eastAsia="Times"/>
                <w:color w:val="000000"/>
                <w:sz w:val="20"/>
                <w:szCs w:val="20"/>
              </w:rPr>
            </w:pPr>
            <w:r w:rsidRPr="000A6660">
              <w:rPr>
                <w:rFonts w:eastAsia="Times"/>
                <w:color w:val="000000"/>
                <w:kern w:val="24"/>
                <w:sz w:val="20"/>
                <w:szCs w:val="20"/>
              </w:rPr>
              <w:t>650</w:t>
            </w:r>
            <w:r w:rsidRPr="000A6660">
              <w:rPr>
                <w:rFonts w:eastAsia="Times"/>
                <w:color w:val="000000"/>
                <w:sz w:val="20"/>
                <w:szCs w:val="20"/>
              </w:rPr>
              <w:t>/HP</w:t>
            </w:r>
          </w:p>
        </w:tc>
      </w:tr>
      <w:tr w:rsidR="00351A46" w:rsidRPr="000A6660" w:rsidTr="000760CE">
        <w:trPr>
          <w:trHeight w:val="809"/>
        </w:trPr>
        <w:tc>
          <w:tcPr>
            <w:tcW w:w="574" w:type="pct"/>
            <w:vMerge w:val="restart"/>
            <w:shd w:val="clear" w:color="auto" w:fill="DDECEE" w:themeFill="accent5" w:themeFillTint="33"/>
          </w:tcPr>
          <w:p w:rsidR="00351A46" w:rsidRPr="00695D49" w:rsidRDefault="00351A46" w:rsidP="00471A06">
            <w:pPr>
              <w:spacing w:line="240" w:lineRule="exact"/>
              <w:jc w:val="both"/>
              <w:rPr>
                <w:rFonts w:eastAsia="Times"/>
                <w:b/>
                <w:color w:val="000000"/>
                <w:sz w:val="20"/>
                <w:szCs w:val="20"/>
              </w:rPr>
            </w:pPr>
            <w:r w:rsidRPr="00695D49">
              <w:rPr>
                <w:rFonts w:eastAsia="Times"/>
                <w:b/>
                <w:color w:val="000000"/>
                <w:sz w:val="20"/>
                <w:szCs w:val="20"/>
              </w:rPr>
              <w:lastRenderedPageBreak/>
              <w:t xml:space="preserve">Institutional </w:t>
            </w:r>
          </w:p>
        </w:tc>
        <w:tc>
          <w:tcPr>
            <w:tcW w:w="958" w:type="pct"/>
          </w:tcPr>
          <w:p w:rsidR="00351A46" w:rsidRPr="000A6660" w:rsidRDefault="00351A46" w:rsidP="00471A06">
            <w:pPr>
              <w:spacing w:line="240" w:lineRule="exact"/>
              <w:jc w:val="both"/>
              <w:rPr>
                <w:rFonts w:eastAsia="Times"/>
                <w:color w:val="000000"/>
                <w:sz w:val="20"/>
                <w:szCs w:val="20"/>
              </w:rPr>
            </w:pPr>
            <w:r w:rsidRPr="000A6660">
              <w:rPr>
                <w:rFonts w:eastAsia="Times"/>
                <w:color w:val="000000"/>
                <w:sz w:val="20"/>
                <w:szCs w:val="20"/>
              </w:rPr>
              <w:t>Metered</w:t>
            </w:r>
          </w:p>
        </w:tc>
        <w:tc>
          <w:tcPr>
            <w:tcW w:w="444" w:type="pct"/>
          </w:tcPr>
          <w:p w:rsidR="00351A46" w:rsidRPr="000A6660" w:rsidRDefault="00351A46" w:rsidP="00471A06">
            <w:pPr>
              <w:spacing w:line="240" w:lineRule="exact"/>
              <w:ind w:right="-275"/>
              <w:jc w:val="both"/>
              <w:rPr>
                <w:rFonts w:eastAsia="Times"/>
                <w:color w:val="000000"/>
                <w:sz w:val="20"/>
                <w:szCs w:val="20"/>
              </w:rPr>
            </w:pPr>
            <w:r w:rsidRPr="000A6660">
              <w:rPr>
                <w:rFonts w:eastAsia="Times"/>
                <w:color w:val="000000"/>
                <w:sz w:val="20"/>
                <w:szCs w:val="20"/>
              </w:rPr>
              <w:t>5.25</w:t>
            </w:r>
            <w:r w:rsidRPr="000A6660">
              <w:rPr>
                <w:rFonts w:eastAsia="Times"/>
                <w:bCs/>
                <w:color w:val="000000"/>
                <w:kern w:val="24"/>
                <w:sz w:val="20"/>
                <w:szCs w:val="20"/>
              </w:rPr>
              <w:t>/kWh</w:t>
            </w:r>
          </w:p>
        </w:tc>
        <w:tc>
          <w:tcPr>
            <w:tcW w:w="524" w:type="pct"/>
          </w:tcPr>
          <w:p w:rsidR="00351A46" w:rsidRPr="000A6660" w:rsidRDefault="00351A46" w:rsidP="00471A06">
            <w:pPr>
              <w:spacing w:line="240" w:lineRule="exact"/>
              <w:ind w:right="-398"/>
              <w:jc w:val="both"/>
              <w:rPr>
                <w:rFonts w:eastAsia="Times"/>
                <w:color w:val="000000"/>
                <w:sz w:val="20"/>
                <w:szCs w:val="20"/>
              </w:rPr>
            </w:pPr>
            <w:r w:rsidRPr="000A6660">
              <w:rPr>
                <w:rFonts w:eastAsia="Times"/>
                <w:color w:val="000000"/>
                <w:sz w:val="20"/>
                <w:szCs w:val="20"/>
              </w:rPr>
              <w:t>55/conn</w:t>
            </w:r>
          </w:p>
        </w:tc>
        <w:tc>
          <w:tcPr>
            <w:tcW w:w="202" w:type="pct"/>
            <w:vMerge/>
            <w:shd w:val="clear" w:color="auto" w:fill="E5E8ED" w:themeFill="accent4" w:themeFillTint="33"/>
          </w:tcPr>
          <w:p w:rsidR="00351A46" w:rsidRPr="000A6660" w:rsidRDefault="00351A46" w:rsidP="00471A06">
            <w:pPr>
              <w:spacing w:line="240" w:lineRule="exact"/>
              <w:ind w:left="-101"/>
              <w:jc w:val="both"/>
              <w:rPr>
                <w:rFonts w:eastAsia="Times"/>
                <w:color w:val="000000"/>
                <w:kern w:val="24"/>
                <w:sz w:val="20"/>
                <w:szCs w:val="20"/>
              </w:rPr>
            </w:pPr>
          </w:p>
        </w:tc>
        <w:tc>
          <w:tcPr>
            <w:tcW w:w="642" w:type="pct"/>
            <w:vMerge w:val="restart"/>
          </w:tcPr>
          <w:p w:rsidR="00351A46" w:rsidRPr="000A6660" w:rsidRDefault="00351A46" w:rsidP="00471A06">
            <w:pPr>
              <w:spacing w:line="240" w:lineRule="exact"/>
              <w:jc w:val="both"/>
              <w:rPr>
                <w:rFonts w:eastAsia="Times"/>
                <w:color w:val="000000"/>
                <w:kern w:val="24"/>
                <w:sz w:val="20"/>
                <w:szCs w:val="20"/>
              </w:rPr>
            </w:pPr>
            <w:r>
              <w:rPr>
                <w:rFonts w:eastAsia="Times"/>
                <w:color w:val="000000"/>
                <w:kern w:val="24"/>
                <w:sz w:val="20"/>
                <w:szCs w:val="20"/>
              </w:rPr>
              <w:t>Institutional- I (Street Light Service)</w:t>
            </w:r>
          </w:p>
        </w:tc>
        <w:tc>
          <w:tcPr>
            <w:tcW w:w="766" w:type="pct"/>
          </w:tcPr>
          <w:p w:rsidR="00351A46" w:rsidRPr="000A6660" w:rsidRDefault="00351A46" w:rsidP="00471A06">
            <w:pPr>
              <w:spacing w:line="240" w:lineRule="exact"/>
              <w:jc w:val="both"/>
              <w:rPr>
                <w:rFonts w:eastAsia="Times"/>
                <w:color w:val="000000"/>
                <w:kern w:val="24"/>
                <w:sz w:val="20"/>
                <w:szCs w:val="20"/>
              </w:rPr>
            </w:pPr>
            <w:r>
              <w:rPr>
                <w:rFonts w:eastAsia="Times"/>
                <w:color w:val="000000"/>
                <w:kern w:val="24"/>
                <w:sz w:val="20"/>
                <w:szCs w:val="20"/>
              </w:rPr>
              <w:t>Metered</w:t>
            </w:r>
          </w:p>
        </w:tc>
        <w:tc>
          <w:tcPr>
            <w:tcW w:w="447" w:type="pct"/>
          </w:tcPr>
          <w:p w:rsidR="00351A46" w:rsidRPr="000A6660" w:rsidRDefault="00351A46" w:rsidP="00471A06">
            <w:pPr>
              <w:spacing w:line="240" w:lineRule="exact"/>
              <w:ind w:left="-101"/>
              <w:jc w:val="both"/>
              <w:rPr>
                <w:rFonts w:eastAsia="Times"/>
                <w:color w:val="000000"/>
                <w:sz w:val="20"/>
                <w:szCs w:val="20"/>
              </w:rPr>
            </w:pPr>
            <w:r w:rsidRPr="000A6660">
              <w:rPr>
                <w:rFonts w:eastAsia="Times"/>
                <w:color w:val="000000"/>
                <w:kern w:val="24"/>
                <w:sz w:val="20"/>
                <w:szCs w:val="20"/>
              </w:rPr>
              <w:t>6.50</w:t>
            </w:r>
            <w:r w:rsidRPr="000A6660">
              <w:rPr>
                <w:rFonts w:eastAsia="Times"/>
                <w:bCs/>
                <w:color w:val="000000"/>
                <w:kern w:val="24"/>
                <w:sz w:val="20"/>
                <w:szCs w:val="20"/>
              </w:rPr>
              <w:t>/kWh</w:t>
            </w:r>
          </w:p>
          <w:p w:rsidR="00351A46" w:rsidRPr="000A6660" w:rsidRDefault="00351A46" w:rsidP="00471A06">
            <w:pPr>
              <w:spacing w:line="240" w:lineRule="exact"/>
              <w:ind w:left="-101"/>
              <w:jc w:val="both"/>
              <w:rPr>
                <w:rFonts w:eastAsia="Times"/>
                <w:color w:val="000000"/>
                <w:sz w:val="20"/>
                <w:szCs w:val="20"/>
              </w:rPr>
            </w:pPr>
          </w:p>
        </w:tc>
        <w:tc>
          <w:tcPr>
            <w:tcW w:w="443" w:type="pct"/>
          </w:tcPr>
          <w:p w:rsidR="00351A46" w:rsidRPr="000A6660" w:rsidRDefault="00351A46" w:rsidP="00471A06">
            <w:pPr>
              <w:spacing w:line="240" w:lineRule="exact"/>
              <w:ind w:left="-108"/>
              <w:jc w:val="both"/>
              <w:rPr>
                <w:rFonts w:eastAsia="Times"/>
                <w:color w:val="000000"/>
                <w:sz w:val="20"/>
                <w:szCs w:val="20"/>
              </w:rPr>
            </w:pPr>
            <w:r w:rsidRPr="000A6660">
              <w:rPr>
                <w:rFonts w:eastAsia="Times"/>
                <w:color w:val="000000"/>
                <w:kern w:val="24"/>
                <w:sz w:val="20"/>
                <w:szCs w:val="20"/>
              </w:rPr>
              <w:t>100/kW</w:t>
            </w:r>
          </w:p>
          <w:p w:rsidR="00351A46" w:rsidRPr="000A6660" w:rsidRDefault="00351A46" w:rsidP="00471A06">
            <w:pPr>
              <w:spacing w:line="240" w:lineRule="exact"/>
              <w:ind w:left="-108"/>
              <w:jc w:val="both"/>
              <w:rPr>
                <w:rFonts w:eastAsia="Times"/>
                <w:color w:val="000000"/>
                <w:sz w:val="20"/>
                <w:szCs w:val="20"/>
              </w:rPr>
            </w:pPr>
          </w:p>
        </w:tc>
      </w:tr>
      <w:tr w:rsidR="00351A46" w:rsidRPr="000A6660" w:rsidTr="000760CE">
        <w:trPr>
          <w:trHeight w:val="322"/>
        </w:trPr>
        <w:tc>
          <w:tcPr>
            <w:tcW w:w="574" w:type="pct"/>
            <w:vMerge/>
            <w:shd w:val="clear" w:color="auto" w:fill="DDECEE" w:themeFill="accent5" w:themeFillTint="33"/>
          </w:tcPr>
          <w:p w:rsidR="00351A46" w:rsidRPr="000A6660" w:rsidRDefault="00351A46" w:rsidP="00471A06">
            <w:pPr>
              <w:spacing w:line="240" w:lineRule="exact"/>
              <w:jc w:val="both"/>
              <w:rPr>
                <w:rFonts w:eastAsia="Times"/>
                <w:color w:val="000000"/>
                <w:sz w:val="20"/>
                <w:szCs w:val="20"/>
              </w:rPr>
            </w:pPr>
          </w:p>
        </w:tc>
        <w:tc>
          <w:tcPr>
            <w:tcW w:w="958" w:type="pct"/>
          </w:tcPr>
          <w:p w:rsidR="00351A46" w:rsidRPr="000A6660" w:rsidRDefault="00351A46" w:rsidP="00471A06">
            <w:pPr>
              <w:spacing w:line="240" w:lineRule="exact"/>
              <w:jc w:val="both"/>
              <w:rPr>
                <w:rFonts w:eastAsia="Times"/>
                <w:color w:val="000000"/>
                <w:sz w:val="20"/>
                <w:szCs w:val="20"/>
              </w:rPr>
            </w:pPr>
            <w:r w:rsidRPr="000A6660">
              <w:rPr>
                <w:rFonts w:eastAsia="Times"/>
                <w:color w:val="000000"/>
                <w:sz w:val="20"/>
                <w:szCs w:val="20"/>
              </w:rPr>
              <w:t>Un-metered</w:t>
            </w:r>
          </w:p>
        </w:tc>
        <w:tc>
          <w:tcPr>
            <w:tcW w:w="444" w:type="pct"/>
          </w:tcPr>
          <w:p w:rsidR="00351A46" w:rsidRPr="000A6660" w:rsidRDefault="00351A46" w:rsidP="00471A06">
            <w:pPr>
              <w:spacing w:line="240" w:lineRule="exact"/>
              <w:ind w:right="-275"/>
              <w:jc w:val="both"/>
              <w:rPr>
                <w:rFonts w:eastAsia="Times"/>
                <w:color w:val="000000"/>
                <w:sz w:val="20"/>
                <w:szCs w:val="20"/>
              </w:rPr>
            </w:pPr>
            <w:r w:rsidRPr="000A6660">
              <w:rPr>
                <w:rFonts w:eastAsia="Times"/>
                <w:color w:val="000000"/>
                <w:sz w:val="20"/>
                <w:szCs w:val="20"/>
              </w:rPr>
              <w:t>NIL</w:t>
            </w:r>
          </w:p>
        </w:tc>
        <w:tc>
          <w:tcPr>
            <w:tcW w:w="524" w:type="pct"/>
          </w:tcPr>
          <w:p w:rsidR="00351A46" w:rsidRPr="000A6660" w:rsidRDefault="00351A46" w:rsidP="00471A06">
            <w:pPr>
              <w:spacing w:line="240" w:lineRule="exact"/>
              <w:jc w:val="both"/>
              <w:rPr>
                <w:rFonts w:eastAsia="Times"/>
                <w:color w:val="000000"/>
                <w:sz w:val="20"/>
                <w:szCs w:val="20"/>
              </w:rPr>
            </w:pPr>
            <w:r w:rsidRPr="000A6660">
              <w:rPr>
                <w:rFonts w:eastAsia="Times"/>
                <w:color w:val="000000"/>
                <w:sz w:val="20"/>
                <w:szCs w:val="20"/>
              </w:rPr>
              <w:t>Rs 250 per 100 watt/ month</w:t>
            </w:r>
          </w:p>
          <w:p w:rsidR="00351A46" w:rsidRPr="000A6660" w:rsidRDefault="00351A46" w:rsidP="00471A06">
            <w:pPr>
              <w:spacing w:line="240" w:lineRule="exact"/>
              <w:jc w:val="both"/>
              <w:rPr>
                <w:rFonts w:eastAsia="Times"/>
                <w:color w:val="000000"/>
                <w:sz w:val="20"/>
                <w:szCs w:val="20"/>
              </w:rPr>
            </w:pPr>
            <w:r w:rsidRPr="000A6660">
              <w:rPr>
                <w:rFonts w:eastAsia="Times"/>
                <w:color w:val="000000"/>
                <w:sz w:val="20"/>
                <w:szCs w:val="20"/>
              </w:rPr>
              <w:t>and Rs 55 for every additional 50 Watt</w:t>
            </w:r>
          </w:p>
        </w:tc>
        <w:tc>
          <w:tcPr>
            <w:tcW w:w="202" w:type="pct"/>
            <w:vMerge/>
            <w:shd w:val="clear" w:color="auto" w:fill="E5E8ED" w:themeFill="accent4" w:themeFillTint="33"/>
          </w:tcPr>
          <w:p w:rsidR="00351A46" w:rsidRPr="000A6660" w:rsidRDefault="00351A46" w:rsidP="00471A06">
            <w:pPr>
              <w:spacing w:line="240" w:lineRule="exact"/>
              <w:ind w:left="-101"/>
              <w:jc w:val="both"/>
              <w:rPr>
                <w:rFonts w:eastAsia="Times"/>
                <w:color w:val="000000"/>
                <w:sz w:val="20"/>
                <w:szCs w:val="20"/>
              </w:rPr>
            </w:pPr>
          </w:p>
        </w:tc>
        <w:tc>
          <w:tcPr>
            <w:tcW w:w="642" w:type="pct"/>
            <w:vMerge/>
          </w:tcPr>
          <w:p w:rsidR="00351A46" w:rsidRPr="000A6660" w:rsidRDefault="00351A46" w:rsidP="00471A06">
            <w:pPr>
              <w:spacing w:line="240" w:lineRule="exact"/>
              <w:jc w:val="both"/>
              <w:rPr>
                <w:rFonts w:eastAsia="Times"/>
                <w:color w:val="000000"/>
                <w:sz w:val="20"/>
                <w:szCs w:val="20"/>
              </w:rPr>
            </w:pPr>
          </w:p>
        </w:tc>
        <w:tc>
          <w:tcPr>
            <w:tcW w:w="766" w:type="pct"/>
          </w:tcPr>
          <w:p w:rsidR="00351A46" w:rsidRPr="000A6660" w:rsidRDefault="00351A46" w:rsidP="00471A06">
            <w:pPr>
              <w:spacing w:line="240" w:lineRule="exact"/>
              <w:jc w:val="both"/>
              <w:rPr>
                <w:rFonts w:eastAsia="Times"/>
                <w:color w:val="000000"/>
                <w:sz w:val="20"/>
                <w:szCs w:val="20"/>
              </w:rPr>
            </w:pPr>
            <w:r>
              <w:rPr>
                <w:rFonts w:eastAsia="Times"/>
                <w:color w:val="000000"/>
                <w:kern w:val="24"/>
                <w:sz w:val="20"/>
                <w:szCs w:val="20"/>
              </w:rPr>
              <w:t>Unmetered</w:t>
            </w:r>
            <w:r w:rsidR="000760CE">
              <w:rPr>
                <w:rFonts w:eastAsia="Times"/>
                <w:color w:val="000000"/>
                <w:kern w:val="24"/>
                <w:sz w:val="20"/>
                <w:szCs w:val="20"/>
              </w:rPr>
              <w:br/>
            </w:r>
            <w:r w:rsidR="00E517F5">
              <w:rPr>
                <w:rFonts w:eastAsia="Times"/>
                <w:color w:val="000000"/>
                <w:kern w:val="24"/>
                <w:sz w:val="20"/>
                <w:szCs w:val="20"/>
              </w:rPr>
              <w:t>(upto December 2018)</w:t>
            </w:r>
          </w:p>
        </w:tc>
        <w:tc>
          <w:tcPr>
            <w:tcW w:w="447" w:type="pct"/>
          </w:tcPr>
          <w:p w:rsidR="00351A46" w:rsidRPr="000A6660" w:rsidRDefault="00351A46" w:rsidP="00471A06">
            <w:pPr>
              <w:spacing w:line="240" w:lineRule="exact"/>
              <w:ind w:left="-101"/>
              <w:jc w:val="both"/>
              <w:rPr>
                <w:rFonts w:eastAsia="Times"/>
                <w:color w:val="000000"/>
                <w:sz w:val="20"/>
                <w:szCs w:val="20"/>
              </w:rPr>
            </w:pPr>
            <w:r w:rsidRPr="000A6660">
              <w:rPr>
                <w:rFonts w:eastAsia="Times"/>
                <w:color w:val="000000"/>
                <w:sz w:val="20"/>
                <w:szCs w:val="20"/>
              </w:rPr>
              <w:t>NIL</w:t>
            </w:r>
          </w:p>
        </w:tc>
        <w:tc>
          <w:tcPr>
            <w:tcW w:w="443" w:type="pct"/>
          </w:tcPr>
          <w:p w:rsidR="00351A46" w:rsidRPr="000A6660" w:rsidRDefault="00351A46" w:rsidP="00471A06">
            <w:pPr>
              <w:spacing w:line="240" w:lineRule="exact"/>
              <w:ind w:left="-108"/>
              <w:jc w:val="both"/>
              <w:rPr>
                <w:rFonts w:eastAsia="Times"/>
                <w:color w:val="000000"/>
                <w:sz w:val="20"/>
                <w:szCs w:val="20"/>
              </w:rPr>
            </w:pPr>
            <w:r w:rsidRPr="000A6660">
              <w:rPr>
                <w:rFonts w:eastAsia="Times"/>
                <w:color w:val="000000"/>
                <w:sz w:val="20"/>
                <w:szCs w:val="20"/>
              </w:rPr>
              <w:t>Rs 650 per 100 watt/ month</w:t>
            </w:r>
          </w:p>
          <w:p w:rsidR="00351A46" w:rsidRPr="000A6660" w:rsidRDefault="00351A46" w:rsidP="00471A06">
            <w:pPr>
              <w:spacing w:line="240" w:lineRule="exact"/>
              <w:ind w:left="-108"/>
              <w:jc w:val="both"/>
              <w:rPr>
                <w:rFonts w:eastAsia="Times"/>
                <w:color w:val="000000"/>
                <w:sz w:val="20"/>
                <w:szCs w:val="20"/>
              </w:rPr>
            </w:pPr>
            <w:r w:rsidRPr="000A6660">
              <w:rPr>
                <w:rFonts w:eastAsia="Times"/>
                <w:color w:val="000000"/>
                <w:sz w:val="20"/>
                <w:szCs w:val="20"/>
              </w:rPr>
              <w:t>and Rs 100 for every additional 50 Watt</w:t>
            </w:r>
          </w:p>
        </w:tc>
      </w:tr>
      <w:tr w:rsidR="00351A46" w:rsidRPr="000A6660" w:rsidTr="000760CE">
        <w:trPr>
          <w:trHeight w:val="322"/>
        </w:trPr>
        <w:tc>
          <w:tcPr>
            <w:tcW w:w="574" w:type="pct"/>
            <w:vMerge/>
            <w:shd w:val="clear" w:color="auto" w:fill="DDECEE" w:themeFill="accent5" w:themeFillTint="33"/>
          </w:tcPr>
          <w:p w:rsidR="00351A46" w:rsidRPr="000A6660" w:rsidRDefault="00351A46" w:rsidP="00471A06">
            <w:pPr>
              <w:spacing w:line="240" w:lineRule="exact"/>
              <w:jc w:val="both"/>
              <w:rPr>
                <w:rFonts w:eastAsia="Times"/>
                <w:color w:val="000000"/>
                <w:sz w:val="20"/>
                <w:szCs w:val="20"/>
              </w:rPr>
            </w:pPr>
          </w:p>
        </w:tc>
        <w:tc>
          <w:tcPr>
            <w:tcW w:w="958" w:type="pct"/>
          </w:tcPr>
          <w:p w:rsidR="00351A46" w:rsidRPr="000A6660" w:rsidRDefault="00351A46" w:rsidP="00471A06">
            <w:pPr>
              <w:spacing w:line="240" w:lineRule="exact"/>
              <w:jc w:val="both"/>
              <w:rPr>
                <w:rFonts w:eastAsia="Times"/>
                <w:color w:val="000000"/>
                <w:sz w:val="20"/>
                <w:szCs w:val="20"/>
              </w:rPr>
            </w:pPr>
            <w:r w:rsidRPr="000A6660">
              <w:rPr>
                <w:rFonts w:eastAsia="Times"/>
                <w:color w:val="000000"/>
                <w:kern w:val="24"/>
                <w:sz w:val="20"/>
                <w:szCs w:val="20"/>
              </w:rPr>
              <w:t>RTS</w:t>
            </w:r>
          </w:p>
        </w:tc>
        <w:tc>
          <w:tcPr>
            <w:tcW w:w="444" w:type="pct"/>
          </w:tcPr>
          <w:p w:rsidR="00351A46" w:rsidRPr="000A6660" w:rsidRDefault="00351A46" w:rsidP="00471A06">
            <w:pPr>
              <w:spacing w:line="240" w:lineRule="exact"/>
              <w:ind w:right="-275"/>
              <w:jc w:val="both"/>
              <w:rPr>
                <w:rFonts w:eastAsia="Times"/>
                <w:color w:val="000000"/>
                <w:sz w:val="20"/>
                <w:szCs w:val="20"/>
              </w:rPr>
            </w:pPr>
            <w:r w:rsidRPr="000A6660">
              <w:rPr>
                <w:rFonts w:eastAsia="Times"/>
                <w:color w:val="000000"/>
                <w:kern w:val="24"/>
                <w:sz w:val="20"/>
                <w:szCs w:val="20"/>
              </w:rPr>
              <w:t>6.00</w:t>
            </w:r>
            <w:r w:rsidRPr="000A6660">
              <w:rPr>
                <w:rFonts w:eastAsia="Times"/>
                <w:bCs/>
                <w:color w:val="000000"/>
                <w:kern w:val="24"/>
                <w:sz w:val="20"/>
                <w:szCs w:val="20"/>
              </w:rPr>
              <w:t>/kWh</w:t>
            </w:r>
          </w:p>
        </w:tc>
        <w:tc>
          <w:tcPr>
            <w:tcW w:w="524" w:type="pct"/>
          </w:tcPr>
          <w:p w:rsidR="00351A46" w:rsidRPr="000A6660" w:rsidRDefault="00351A46" w:rsidP="00471A06">
            <w:pPr>
              <w:spacing w:line="240" w:lineRule="exact"/>
              <w:ind w:right="-398"/>
              <w:jc w:val="both"/>
              <w:rPr>
                <w:rFonts w:eastAsia="Times"/>
                <w:color w:val="000000"/>
                <w:sz w:val="20"/>
                <w:szCs w:val="20"/>
              </w:rPr>
            </w:pPr>
            <w:r w:rsidRPr="000A6660">
              <w:rPr>
                <w:rFonts w:eastAsia="Times"/>
                <w:color w:val="000000"/>
                <w:kern w:val="24"/>
                <w:sz w:val="20"/>
                <w:szCs w:val="20"/>
              </w:rPr>
              <w:t>235/kVA</w:t>
            </w:r>
          </w:p>
        </w:tc>
        <w:tc>
          <w:tcPr>
            <w:tcW w:w="202" w:type="pct"/>
            <w:vMerge/>
            <w:shd w:val="clear" w:color="auto" w:fill="E5E8ED" w:themeFill="accent4" w:themeFillTint="33"/>
          </w:tcPr>
          <w:p w:rsidR="00351A46" w:rsidRPr="000A6660" w:rsidRDefault="00351A46" w:rsidP="00471A06">
            <w:pPr>
              <w:spacing w:line="240" w:lineRule="exact"/>
              <w:ind w:left="-101"/>
              <w:jc w:val="both"/>
              <w:rPr>
                <w:rFonts w:eastAsia="Times"/>
                <w:color w:val="000000"/>
                <w:kern w:val="24"/>
                <w:sz w:val="20"/>
                <w:szCs w:val="20"/>
              </w:rPr>
            </w:pPr>
          </w:p>
        </w:tc>
        <w:tc>
          <w:tcPr>
            <w:tcW w:w="1407" w:type="pct"/>
            <w:gridSpan w:val="2"/>
            <w:vMerge w:val="restart"/>
          </w:tcPr>
          <w:p w:rsidR="00351A46" w:rsidRPr="000A6660" w:rsidRDefault="00351A46" w:rsidP="00471A06">
            <w:pPr>
              <w:spacing w:line="240" w:lineRule="exact"/>
              <w:jc w:val="both"/>
              <w:rPr>
                <w:rFonts w:eastAsia="Times"/>
                <w:color w:val="000000"/>
                <w:kern w:val="24"/>
                <w:sz w:val="20"/>
                <w:szCs w:val="20"/>
              </w:rPr>
            </w:pPr>
            <w:r>
              <w:rPr>
                <w:rFonts w:eastAsia="Times"/>
                <w:color w:val="000000"/>
                <w:kern w:val="24"/>
                <w:sz w:val="20"/>
                <w:szCs w:val="20"/>
              </w:rPr>
              <w:t>Institutional- II (Railway Traction Service &amp; Military Engineering Service)</w:t>
            </w:r>
          </w:p>
        </w:tc>
        <w:tc>
          <w:tcPr>
            <w:tcW w:w="447" w:type="pct"/>
            <w:vMerge w:val="restart"/>
          </w:tcPr>
          <w:p w:rsidR="00351A46" w:rsidRPr="000A6660" w:rsidRDefault="00351A46" w:rsidP="00471A06">
            <w:pPr>
              <w:spacing w:line="240" w:lineRule="exact"/>
              <w:ind w:left="-101"/>
              <w:jc w:val="both"/>
              <w:rPr>
                <w:rFonts w:eastAsia="Times"/>
                <w:color w:val="000000"/>
                <w:sz w:val="20"/>
                <w:szCs w:val="20"/>
              </w:rPr>
            </w:pPr>
            <w:r w:rsidRPr="000A6660">
              <w:rPr>
                <w:rFonts w:eastAsia="Times"/>
                <w:color w:val="000000"/>
                <w:kern w:val="24"/>
                <w:sz w:val="20"/>
                <w:szCs w:val="20"/>
              </w:rPr>
              <w:t>4.80/kVAh</w:t>
            </w:r>
          </w:p>
        </w:tc>
        <w:tc>
          <w:tcPr>
            <w:tcW w:w="443" w:type="pct"/>
            <w:vMerge w:val="restart"/>
          </w:tcPr>
          <w:p w:rsidR="00351A46" w:rsidRPr="000A6660" w:rsidRDefault="00351A46" w:rsidP="00471A06">
            <w:pPr>
              <w:spacing w:line="240" w:lineRule="exact"/>
              <w:ind w:left="-108"/>
              <w:jc w:val="both"/>
              <w:rPr>
                <w:rFonts w:eastAsia="Times"/>
                <w:color w:val="000000"/>
                <w:sz w:val="20"/>
                <w:szCs w:val="20"/>
              </w:rPr>
            </w:pPr>
            <w:r w:rsidRPr="000A6660">
              <w:rPr>
                <w:rFonts w:eastAsia="Times"/>
                <w:color w:val="000000"/>
                <w:kern w:val="24"/>
                <w:sz w:val="20"/>
                <w:szCs w:val="20"/>
              </w:rPr>
              <w:t>400/kVA</w:t>
            </w:r>
          </w:p>
        </w:tc>
      </w:tr>
      <w:tr w:rsidR="00351A46" w:rsidRPr="000A6660" w:rsidTr="000760CE">
        <w:trPr>
          <w:trHeight w:val="322"/>
        </w:trPr>
        <w:tc>
          <w:tcPr>
            <w:tcW w:w="574" w:type="pct"/>
            <w:vMerge/>
            <w:shd w:val="clear" w:color="auto" w:fill="DDECEE" w:themeFill="accent5" w:themeFillTint="33"/>
          </w:tcPr>
          <w:p w:rsidR="00351A46" w:rsidRPr="000A6660" w:rsidRDefault="00351A46" w:rsidP="00471A06">
            <w:pPr>
              <w:spacing w:line="240" w:lineRule="exact"/>
              <w:jc w:val="both"/>
              <w:rPr>
                <w:rFonts w:eastAsia="Times"/>
                <w:color w:val="000000"/>
                <w:sz w:val="20"/>
                <w:szCs w:val="20"/>
              </w:rPr>
            </w:pPr>
          </w:p>
        </w:tc>
        <w:tc>
          <w:tcPr>
            <w:tcW w:w="958" w:type="pct"/>
          </w:tcPr>
          <w:p w:rsidR="00351A46" w:rsidRPr="000A6660" w:rsidRDefault="00351A46" w:rsidP="00471A06">
            <w:pPr>
              <w:spacing w:line="240" w:lineRule="exact"/>
              <w:jc w:val="both"/>
              <w:rPr>
                <w:rFonts w:eastAsia="Times"/>
                <w:color w:val="000000"/>
                <w:sz w:val="20"/>
                <w:szCs w:val="20"/>
              </w:rPr>
            </w:pPr>
            <w:r w:rsidRPr="000A6660">
              <w:rPr>
                <w:rFonts w:eastAsia="Times"/>
                <w:color w:val="000000"/>
                <w:kern w:val="24"/>
                <w:sz w:val="20"/>
                <w:szCs w:val="20"/>
              </w:rPr>
              <w:t>MES</w:t>
            </w:r>
          </w:p>
        </w:tc>
        <w:tc>
          <w:tcPr>
            <w:tcW w:w="444" w:type="pct"/>
          </w:tcPr>
          <w:p w:rsidR="00351A46" w:rsidRPr="000A6660" w:rsidRDefault="00351A46" w:rsidP="00471A06">
            <w:pPr>
              <w:spacing w:line="240" w:lineRule="exact"/>
              <w:ind w:right="-275"/>
              <w:jc w:val="both"/>
              <w:rPr>
                <w:rFonts w:eastAsia="Times"/>
                <w:color w:val="000000"/>
                <w:sz w:val="20"/>
                <w:szCs w:val="20"/>
              </w:rPr>
            </w:pPr>
            <w:r w:rsidRPr="000A6660">
              <w:rPr>
                <w:rFonts w:eastAsia="Times"/>
                <w:color w:val="000000"/>
                <w:kern w:val="24"/>
                <w:sz w:val="20"/>
                <w:szCs w:val="20"/>
              </w:rPr>
              <w:t>4.60</w:t>
            </w:r>
            <w:r w:rsidRPr="000A6660">
              <w:rPr>
                <w:rFonts w:eastAsia="Times"/>
                <w:bCs/>
                <w:color w:val="000000"/>
                <w:kern w:val="24"/>
                <w:sz w:val="20"/>
                <w:szCs w:val="20"/>
              </w:rPr>
              <w:t>/kWh</w:t>
            </w:r>
          </w:p>
        </w:tc>
        <w:tc>
          <w:tcPr>
            <w:tcW w:w="524" w:type="pct"/>
          </w:tcPr>
          <w:p w:rsidR="00351A46" w:rsidRPr="000A6660" w:rsidRDefault="00351A46" w:rsidP="00471A06">
            <w:pPr>
              <w:spacing w:line="240" w:lineRule="exact"/>
              <w:ind w:right="-398"/>
              <w:jc w:val="both"/>
              <w:rPr>
                <w:rFonts w:eastAsia="Times"/>
                <w:color w:val="000000"/>
                <w:sz w:val="20"/>
                <w:szCs w:val="20"/>
              </w:rPr>
            </w:pPr>
            <w:r w:rsidRPr="000A6660">
              <w:rPr>
                <w:rFonts w:eastAsia="Times"/>
                <w:color w:val="000000"/>
                <w:kern w:val="24"/>
                <w:sz w:val="20"/>
                <w:szCs w:val="20"/>
              </w:rPr>
              <w:t>260/kVA</w:t>
            </w:r>
          </w:p>
        </w:tc>
        <w:tc>
          <w:tcPr>
            <w:tcW w:w="202" w:type="pct"/>
            <w:vMerge/>
            <w:shd w:val="clear" w:color="auto" w:fill="E5E8ED" w:themeFill="accent4" w:themeFillTint="33"/>
          </w:tcPr>
          <w:p w:rsidR="00351A46" w:rsidRPr="000A6660" w:rsidRDefault="00351A46" w:rsidP="00471A06">
            <w:pPr>
              <w:spacing w:line="240" w:lineRule="exact"/>
              <w:ind w:left="-101"/>
              <w:jc w:val="both"/>
              <w:rPr>
                <w:rFonts w:eastAsia="Times"/>
                <w:color w:val="000000"/>
                <w:sz w:val="20"/>
                <w:szCs w:val="20"/>
              </w:rPr>
            </w:pPr>
          </w:p>
        </w:tc>
        <w:tc>
          <w:tcPr>
            <w:tcW w:w="1407" w:type="pct"/>
            <w:gridSpan w:val="2"/>
            <w:vMerge/>
          </w:tcPr>
          <w:p w:rsidR="00351A46" w:rsidRPr="000A6660" w:rsidRDefault="00351A46" w:rsidP="00471A06">
            <w:pPr>
              <w:spacing w:line="240" w:lineRule="exact"/>
              <w:jc w:val="both"/>
              <w:rPr>
                <w:rFonts w:eastAsia="Times"/>
                <w:color w:val="000000"/>
                <w:sz w:val="20"/>
                <w:szCs w:val="20"/>
              </w:rPr>
            </w:pPr>
          </w:p>
        </w:tc>
        <w:tc>
          <w:tcPr>
            <w:tcW w:w="447" w:type="pct"/>
            <w:vMerge/>
          </w:tcPr>
          <w:p w:rsidR="00351A46" w:rsidRPr="000A6660" w:rsidRDefault="00351A46" w:rsidP="00471A06">
            <w:pPr>
              <w:spacing w:line="240" w:lineRule="exact"/>
              <w:ind w:left="-101"/>
              <w:jc w:val="both"/>
              <w:rPr>
                <w:rFonts w:eastAsia="Times"/>
                <w:color w:val="000000"/>
                <w:sz w:val="20"/>
                <w:szCs w:val="20"/>
              </w:rPr>
            </w:pPr>
          </w:p>
        </w:tc>
        <w:tc>
          <w:tcPr>
            <w:tcW w:w="443" w:type="pct"/>
            <w:vMerge/>
          </w:tcPr>
          <w:p w:rsidR="00351A46" w:rsidRPr="000A6660" w:rsidRDefault="00351A46" w:rsidP="00471A06">
            <w:pPr>
              <w:spacing w:line="240" w:lineRule="exact"/>
              <w:ind w:left="-108"/>
              <w:jc w:val="both"/>
              <w:rPr>
                <w:rFonts w:eastAsia="Times"/>
                <w:color w:val="000000"/>
                <w:sz w:val="20"/>
                <w:szCs w:val="20"/>
              </w:rPr>
            </w:pPr>
          </w:p>
        </w:tc>
      </w:tr>
      <w:tr w:rsidR="00351A46" w:rsidRPr="000A6660" w:rsidTr="000760CE">
        <w:trPr>
          <w:trHeight w:val="322"/>
        </w:trPr>
        <w:tc>
          <w:tcPr>
            <w:tcW w:w="574" w:type="pct"/>
            <w:vMerge/>
            <w:shd w:val="clear" w:color="auto" w:fill="DDECEE" w:themeFill="accent5" w:themeFillTint="33"/>
          </w:tcPr>
          <w:p w:rsidR="00351A46" w:rsidRPr="000A6660" w:rsidRDefault="00351A46" w:rsidP="00471A06">
            <w:pPr>
              <w:spacing w:line="240" w:lineRule="exact"/>
              <w:jc w:val="both"/>
              <w:rPr>
                <w:rFonts w:eastAsia="Times"/>
                <w:color w:val="000000"/>
                <w:sz w:val="20"/>
                <w:szCs w:val="20"/>
              </w:rPr>
            </w:pPr>
          </w:p>
        </w:tc>
        <w:tc>
          <w:tcPr>
            <w:tcW w:w="958" w:type="pct"/>
          </w:tcPr>
          <w:p w:rsidR="00351A46" w:rsidRPr="000A6660" w:rsidRDefault="00351A46" w:rsidP="00471A06">
            <w:pPr>
              <w:spacing w:line="240" w:lineRule="exact"/>
              <w:jc w:val="both"/>
              <w:rPr>
                <w:rFonts w:eastAsia="Times"/>
                <w:color w:val="000000"/>
                <w:sz w:val="20"/>
                <w:szCs w:val="20"/>
              </w:rPr>
            </w:pPr>
            <w:r w:rsidRPr="000A6660">
              <w:rPr>
                <w:rFonts w:eastAsia="Times"/>
                <w:color w:val="000000"/>
                <w:kern w:val="24"/>
                <w:sz w:val="20"/>
                <w:szCs w:val="20"/>
              </w:rPr>
              <w:t>DS (HT)</w:t>
            </w:r>
          </w:p>
        </w:tc>
        <w:tc>
          <w:tcPr>
            <w:tcW w:w="444" w:type="pct"/>
          </w:tcPr>
          <w:p w:rsidR="00351A46" w:rsidRPr="000A6660" w:rsidRDefault="00351A46" w:rsidP="00471A06">
            <w:pPr>
              <w:spacing w:line="240" w:lineRule="exact"/>
              <w:ind w:right="-275"/>
              <w:jc w:val="both"/>
              <w:rPr>
                <w:rFonts w:eastAsia="Times"/>
                <w:color w:val="000000"/>
                <w:sz w:val="20"/>
                <w:szCs w:val="20"/>
              </w:rPr>
            </w:pPr>
            <w:r w:rsidRPr="000A6660">
              <w:rPr>
                <w:rFonts w:eastAsia="Times"/>
                <w:color w:val="000000"/>
                <w:kern w:val="24"/>
                <w:sz w:val="20"/>
                <w:szCs w:val="20"/>
              </w:rPr>
              <w:t>3.50</w:t>
            </w:r>
            <w:r w:rsidRPr="000A6660">
              <w:rPr>
                <w:rFonts w:eastAsia="Times"/>
                <w:bCs/>
                <w:color w:val="000000"/>
                <w:kern w:val="24"/>
                <w:sz w:val="20"/>
                <w:szCs w:val="20"/>
              </w:rPr>
              <w:t>/kWh</w:t>
            </w:r>
          </w:p>
        </w:tc>
        <w:tc>
          <w:tcPr>
            <w:tcW w:w="524" w:type="pct"/>
          </w:tcPr>
          <w:p w:rsidR="00351A46" w:rsidRPr="000A6660" w:rsidRDefault="00351A46" w:rsidP="00471A06">
            <w:pPr>
              <w:spacing w:line="240" w:lineRule="exact"/>
              <w:ind w:right="-398"/>
              <w:jc w:val="both"/>
              <w:rPr>
                <w:rFonts w:eastAsia="Times"/>
                <w:color w:val="000000"/>
                <w:sz w:val="20"/>
                <w:szCs w:val="20"/>
              </w:rPr>
            </w:pPr>
            <w:r w:rsidRPr="000A6660">
              <w:rPr>
                <w:rFonts w:eastAsia="Times"/>
                <w:color w:val="000000"/>
                <w:kern w:val="24"/>
                <w:sz w:val="20"/>
                <w:szCs w:val="20"/>
              </w:rPr>
              <w:t>110/kVA</w:t>
            </w:r>
          </w:p>
        </w:tc>
        <w:tc>
          <w:tcPr>
            <w:tcW w:w="202" w:type="pct"/>
            <w:vMerge/>
            <w:shd w:val="clear" w:color="auto" w:fill="E5E8ED" w:themeFill="accent4" w:themeFillTint="33"/>
          </w:tcPr>
          <w:p w:rsidR="00351A46" w:rsidRPr="000A6660" w:rsidRDefault="00351A46" w:rsidP="00471A06">
            <w:pPr>
              <w:spacing w:line="240" w:lineRule="exact"/>
              <w:ind w:left="-101"/>
              <w:jc w:val="both"/>
              <w:rPr>
                <w:rFonts w:eastAsia="Times"/>
                <w:color w:val="000000"/>
                <w:kern w:val="24"/>
                <w:sz w:val="20"/>
                <w:szCs w:val="20"/>
              </w:rPr>
            </w:pPr>
          </w:p>
        </w:tc>
        <w:tc>
          <w:tcPr>
            <w:tcW w:w="1407" w:type="pct"/>
            <w:gridSpan w:val="2"/>
          </w:tcPr>
          <w:p w:rsidR="00351A46" w:rsidRPr="000A6660" w:rsidRDefault="00351A46" w:rsidP="00471A06">
            <w:pPr>
              <w:spacing w:line="240" w:lineRule="exact"/>
              <w:jc w:val="both"/>
              <w:rPr>
                <w:rFonts w:eastAsia="Times"/>
                <w:color w:val="000000"/>
                <w:kern w:val="24"/>
                <w:sz w:val="20"/>
                <w:szCs w:val="20"/>
              </w:rPr>
            </w:pPr>
            <w:r>
              <w:rPr>
                <w:rFonts w:eastAsia="Times"/>
                <w:color w:val="000000"/>
                <w:kern w:val="24"/>
                <w:sz w:val="20"/>
                <w:szCs w:val="20"/>
              </w:rPr>
              <w:t>Institutional- III (Domestic connection for housing colonies for single point metered supply)</w:t>
            </w:r>
          </w:p>
        </w:tc>
        <w:tc>
          <w:tcPr>
            <w:tcW w:w="447" w:type="pct"/>
          </w:tcPr>
          <w:p w:rsidR="00351A46" w:rsidRPr="000A6660" w:rsidRDefault="00351A46" w:rsidP="00471A06">
            <w:pPr>
              <w:spacing w:line="240" w:lineRule="exact"/>
              <w:ind w:left="-101"/>
              <w:jc w:val="both"/>
              <w:rPr>
                <w:rFonts w:eastAsia="Times"/>
                <w:color w:val="000000"/>
                <w:sz w:val="20"/>
                <w:szCs w:val="20"/>
              </w:rPr>
            </w:pPr>
            <w:r w:rsidRPr="000A6660">
              <w:rPr>
                <w:rFonts w:eastAsia="Times"/>
                <w:color w:val="000000"/>
                <w:kern w:val="24"/>
                <w:sz w:val="20"/>
                <w:szCs w:val="20"/>
              </w:rPr>
              <w:t>5.25/kWh</w:t>
            </w:r>
          </w:p>
        </w:tc>
        <w:tc>
          <w:tcPr>
            <w:tcW w:w="443" w:type="pct"/>
          </w:tcPr>
          <w:p w:rsidR="00351A46" w:rsidRPr="000A6660" w:rsidRDefault="00351A46" w:rsidP="00471A06">
            <w:pPr>
              <w:spacing w:line="240" w:lineRule="exact"/>
              <w:ind w:left="-108"/>
              <w:jc w:val="both"/>
              <w:rPr>
                <w:rFonts w:eastAsia="Times"/>
                <w:color w:val="000000"/>
                <w:sz w:val="20"/>
                <w:szCs w:val="20"/>
              </w:rPr>
            </w:pPr>
            <w:r w:rsidRPr="000A6660">
              <w:rPr>
                <w:rFonts w:eastAsia="Times"/>
                <w:color w:val="000000"/>
                <w:kern w:val="24"/>
                <w:sz w:val="20"/>
                <w:szCs w:val="20"/>
              </w:rPr>
              <w:t>200/kVA</w:t>
            </w:r>
          </w:p>
        </w:tc>
      </w:tr>
    </w:tbl>
    <w:p w:rsidR="00EF428E" w:rsidRPr="00EA0B23" w:rsidRDefault="00EF428E" w:rsidP="00471A06">
      <w:pPr>
        <w:spacing w:after="200" w:line="276" w:lineRule="auto"/>
        <w:jc w:val="both"/>
        <w:rPr>
          <w:b/>
          <w:sz w:val="2"/>
          <w:u w:val="single"/>
        </w:rPr>
      </w:pPr>
    </w:p>
    <w:p w:rsidR="007B3BB9" w:rsidRPr="00A412A9" w:rsidRDefault="00351A46" w:rsidP="00471A06">
      <w:pPr>
        <w:pStyle w:val="ListParagraph"/>
        <w:numPr>
          <w:ilvl w:val="0"/>
          <w:numId w:val="8"/>
        </w:numPr>
        <w:spacing w:after="200" w:line="276" w:lineRule="auto"/>
        <w:contextualSpacing w:val="0"/>
        <w:jc w:val="both"/>
        <w:rPr>
          <w:b/>
          <w:u w:val="single"/>
        </w:rPr>
      </w:pPr>
      <w:r>
        <w:rPr>
          <w:b/>
          <w:u w:val="single"/>
        </w:rPr>
        <w:lastRenderedPageBreak/>
        <w:t>AGGREGATE REVENUE REQUIREMENT</w:t>
      </w:r>
    </w:p>
    <w:p w:rsidR="001C2D0D" w:rsidRPr="00351A46" w:rsidRDefault="002D7654" w:rsidP="00471A06">
      <w:pPr>
        <w:spacing w:after="200" w:line="276" w:lineRule="auto"/>
        <w:jc w:val="both"/>
        <w:rPr>
          <w:rFonts w:eastAsiaTheme="minorHAnsi"/>
          <w:color w:val="000000"/>
          <w:lang w:eastAsia="en-US"/>
        </w:rPr>
      </w:pPr>
      <w:r w:rsidRPr="00351A46">
        <w:rPr>
          <w:rFonts w:eastAsiaTheme="minorHAnsi"/>
          <w:color w:val="000000"/>
          <w:lang w:eastAsia="en-US"/>
        </w:rPr>
        <w:t xml:space="preserve">The summary of </w:t>
      </w:r>
      <w:r w:rsidR="00E84475" w:rsidRPr="00351A46">
        <w:rPr>
          <w:rFonts w:eastAsiaTheme="minorHAnsi"/>
          <w:color w:val="000000"/>
          <w:lang w:eastAsia="en-US"/>
        </w:rPr>
        <w:t xml:space="preserve">Aggregate </w:t>
      </w:r>
      <w:r w:rsidRPr="00351A46">
        <w:rPr>
          <w:rFonts w:eastAsiaTheme="minorHAnsi"/>
          <w:color w:val="000000"/>
          <w:lang w:eastAsia="en-US"/>
        </w:rPr>
        <w:t>Revenue Requirement</w:t>
      </w:r>
      <w:r w:rsidR="00F807D6" w:rsidRPr="00351A46">
        <w:rPr>
          <w:rFonts w:eastAsiaTheme="minorHAnsi"/>
          <w:color w:val="000000"/>
          <w:lang w:eastAsia="en-US"/>
        </w:rPr>
        <w:t xml:space="preserve"> f</w:t>
      </w:r>
      <w:r w:rsidR="009A6653" w:rsidRPr="00351A46">
        <w:rPr>
          <w:rFonts w:eastAsiaTheme="minorHAnsi"/>
          <w:color w:val="000000"/>
          <w:lang w:eastAsia="en-US"/>
        </w:rPr>
        <w:t xml:space="preserve">or </w:t>
      </w:r>
      <w:r w:rsidR="00351A46" w:rsidRPr="00351A46">
        <w:rPr>
          <w:rFonts w:eastAsiaTheme="minorHAnsi"/>
          <w:color w:val="000000"/>
          <w:lang w:eastAsia="en-US"/>
        </w:rPr>
        <w:t>FY 2016-17 to</w:t>
      </w:r>
      <w:r w:rsidR="00F807D6" w:rsidRPr="00351A46">
        <w:rPr>
          <w:rFonts w:eastAsiaTheme="minorHAnsi"/>
          <w:color w:val="000000"/>
          <w:lang w:eastAsia="en-US"/>
        </w:rPr>
        <w:t xml:space="preserve"> FY </w:t>
      </w:r>
      <w:r w:rsidR="00E84475" w:rsidRPr="00351A46">
        <w:rPr>
          <w:rFonts w:eastAsiaTheme="minorHAnsi"/>
          <w:color w:val="000000"/>
          <w:lang w:eastAsia="en-US"/>
        </w:rPr>
        <w:t>201</w:t>
      </w:r>
      <w:r w:rsidR="009A6653" w:rsidRPr="00351A46">
        <w:rPr>
          <w:rFonts w:eastAsiaTheme="minorHAnsi"/>
          <w:color w:val="000000"/>
          <w:lang w:eastAsia="en-US"/>
        </w:rPr>
        <w:t>8-19</w:t>
      </w:r>
      <w:r w:rsidR="00DC59D8" w:rsidRPr="00351A46">
        <w:rPr>
          <w:rFonts w:eastAsiaTheme="minorHAnsi"/>
          <w:color w:val="000000"/>
          <w:lang w:eastAsia="en-US"/>
        </w:rPr>
        <w:t>as</w:t>
      </w:r>
      <w:r w:rsidR="00A80F61" w:rsidRPr="00351A46">
        <w:rPr>
          <w:rFonts w:eastAsiaTheme="minorHAnsi"/>
          <w:color w:val="000000"/>
          <w:lang w:eastAsia="en-US"/>
        </w:rPr>
        <w:t xml:space="preserve"> submitted by the Petitioner </w:t>
      </w:r>
      <w:r w:rsidR="00F807D6" w:rsidRPr="00351A46">
        <w:rPr>
          <w:rFonts w:eastAsiaTheme="minorHAnsi"/>
          <w:color w:val="000000"/>
          <w:lang w:eastAsia="en-US"/>
        </w:rPr>
        <w:t>has been tabulated below</w:t>
      </w:r>
      <w:r w:rsidR="00A73F9E" w:rsidRPr="00351A46">
        <w:rPr>
          <w:rFonts w:eastAsiaTheme="minorHAnsi"/>
          <w:color w:val="000000"/>
          <w:lang w:eastAsia="en-US"/>
        </w:rPr>
        <w:t>:</w:t>
      </w:r>
    </w:p>
    <w:p w:rsidR="002D213A" w:rsidRPr="002D213A" w:rsidRDefault="002D213A" w:rsidP="00471A06">
      <w:pPr>
        <w:pStyle w:val="Caption"/>
        <w:keepNext/>
        <w:jc w:val="both"/>
        <w:rPr>
          <w:sz w:val="18"/>
        </w:rPr>
      </w:pPr>
      <w:r w:rsidRPr="002D213A">
        <w:rPr>
          <w:sz w:val="18"/>
        </w:rPr>
        <w:t xml:space="preserve">Table </w:t>
      </w:r>
      <w:r w:rsidR="00604967">
        <w:rPr>
          <w:sz w:val="18"/>
        </w:rPr>
        <w:fldChar w:fldCharType="begin"/>
      </w:r>
      <w:r w:rsidR="003A0ECD">
        <w:rPr>
          <w:sz w:val="18"/>
        </w:rPr>
        <w:instrText xml:space="preserve"> SEQ Table \* ARABIC </w:instrText>
      </w:r>
      <w:r w:rsidR="00604967">
        <w:rPr>
          <w:sz w:val="18"/>
        </w:rPr>
        <w:fldChar w:fldCharType="separate"/>
      </w:r>
      <w:r w:rsidR="00B3669C">
        <w:rPr>
          <w:noProof/>
          <w:sz w:val="18"/>
        </w:rPr>
        <w:t>2</w:t>
      </w:r>
      <w:r w:rsidR="00604967">
        <w:rPr>
          <w:sz w:val="18"/>
        </w:rPr>
        <w:fldChar w:fldCharType="end"/>
      </w:r>
      <w:r w:rsidRPr="002D213A">
        <w:rPr>
          <w:sz w:val="18"/>
        </w:rPr>
        <w:t xml:space="preserve"> ARR (in Rs Cr) for the </w:t>
      </w:r>
      <w:r w:rsidR="00DC59D8">
        <w:rPr>
          <w:sz w:val="18"/>
        </w:rPr>
        <w:t>FY 201</w:t>
      </w:r>
      <w:r w:rsidR="00351A46">
        <w:rPr>
          <w:sz w:val="18"/>
        </w:rPr>
        <w:t>6</w:t>
      </w:r>
      <w:r w:rsidR="00DC59D8">
        <w:rPr>
          <w:sz w:val="18"/>
        </w:rPr>
        <w:t xml:space="preserve">-17 </w:t>
      </w:r>
      <w:r w:rsidR="00351A46">
        <w:rPr>
          <w:sz w:val="18"/>
        </w:rPr>
        <w:t>to</w:t>
      </w:r>
      <w:r w:rsidR="00DC59D8">
        <w:rPr>
          <w:sz w:val="18"/>
        </w:rPr>
        <w:t xml:space="preserve"> FY 2018-19</w:t>
      </w:r>
      <w:r w:rsidR="005413D8">
        <w:rPr>
          <w:sz w:val="18"/>
        </w:rPr>
        <w:t xml:space="preserve"> as submitted by the Petitioner</w:t>
      </w:r>
    </w:p>
    <w:tbl>
      <w:tblPr>
        <w:tblStyle w:val="TableGrid"/>
        <w:tblW w:w="11430" w:type="dxa"/>
        <w:tblInd w:w="-1625" w:type="dxa"/>
        <w:tblLayout w:type="fixed"/>
        <w:tblLook w:val="04A0" w:firstRow="1" w:lastRow="0" w:firstColumn="1" w:lastColumn="0" w:noHBand="0" w:noVBand="1"/>
      </w:tblPr>
      <w:tblGrid>
        <w:gridCol w:w="3246"/>
        <w:gridCol w:w="1364"/>
        <w:gridCol w:w="1364"/>
        <w:gridCol w:w="1364"/>
        <w:gridCol w:w="1364"/>
        <w:gridCol w:w="1364"/>
        <w:gridCol w:w="1364"/>
      </w:tblGrid>
      <w:tr w:rsidR="00351A46" w:rsidRPr="00351A46" w:rsidTr="000C46A0">
        <w:trPr>
          <w:trHeight w:val="240"/>
          <w:tblHeader/>
        </w:trPr>
        <w:tc>
          <w:tcPr>
            <w:tcW w:w="3246" w:type="dxa"/>
            <w:vMerge w:val="restart"/>
            <w:vAlign w:val="center"/>
          </w:tcPr>
          <w:p w:rsidR="00351A46" w:rsidRPr="00351A46" w:rsidRDefault="00351A46" w:rsidP="00471A06">
            <w:pPr>
              <w:jc w:val="both"/>
              <w:rPr>
                <w:rFonts w:eastAsia="Times New Roman"/>
                <w:b/>
                <w:color w:val="000000" w:themeColor="text1"/>
                <w:sz w:val="18"/>
                <w:szCs w:val="18"/>
                <w:lang w:eastAsia="en-US"/>
              </w:rPr>
            </w:pPr>
            <w:r w:rsidRPr="00351A46">
              <w:rPr>
                <w:rFonts w:eastAsia="Times New Roman"/>
                <w:b/>
                <w:color w:val="000000" w:themeColor="text1"/>
                <w:sz w:val="18"/>
                <w:szCs w:val="18"/>
                <w:lang w:eastAsia="en-US"/>
              </w:rPr>
              <w:t>P</w:t>
            </w:r>
            <w:r>
              <w:rPr>
                <w:rFonts w:eastAsia="Times New Roman"/>
                <w:b/>
                <w:color w:val="000000" w:themeColor="text1"/>
                <w:sz w:val="18"/>
                <w:szCs w:val="18"/>
                <w:lang w:eastAsia="en-US"/>
              </w:rPr>
              <w:t>articulars</w:t>
            </w:r>
          </w:p>
        </w:tc>
        <w:tc>
          <w:tcPr>
            <w:tcW w:w="2728" w:type="dxa"/>
            <w:gridSpan w:val="2"/>
          </w:tcPr>
          <w:p w:rsidR="00351A46" w:rsidRPr="00351A46" w:rsidRDefault="00351A46" w:rsidP="00471A06">
            <w:pPr>
              <w:jc w:val="both"/>
              <w:rPr>
                <w:b/>
                <w:color w:val="000000" w:themeColor="text1"/>
                <w:sz w:val="18"/>
                <w:szCs w:val="18"/>
                <w:lang w:val="en-IN" w:eastAsia="en-IN"/>
              </w:rPr>
            </w:pPr>
            <w:r w:rsidRPr="00351A46">
              <w:rPr>
                <w:b/>
                <w:color w:val="000000" w:themeColor="text1"/>
                <w:sz w:val="18"/>
                <w:szCs w:val="18"/>
                <w:lang w:val="en-IN" w:eastAsia="en-IN"/>
              </w:rPr>
              <w:t>FY 2016-17</w:t>
            </w:r>
          </w:p>
        </w:tc>
        <w:tc>
          <w:tcPr>
            <w:tcW w:w="2728" w:type="dxa"/>
            <w:gridSpan w:val="2"/>
            <w:noWrap/>
          </w:tcPr>
          <w:p w:rsidR="00351A46" w:rsidRPr="00351A46" w:rsidRDefault="00351A46" w:rsidP="00471A06">
            <w:pPr>
              <w:jc w:val="both"/>
              <w:rPr>
                <w:b/>
                <w:color w:val="000000" w:themeColor="text1"/>
                <w:sz w:val="18"/>
                <w:szCs w:val="18"/>
                <w:lang w:val="en-IN" w:eastAsia="en-IN"/>
              </w:rPr>
            </w:pPr>
            <w:r w:rsidRPr="00351A46">
              <w:rPr>
                <w:b/>
                <w:color w:val="000000" w:themeColor="text1"/>
                <w:sz w:val="18"/>
                <w:szCs w:val="18"/>
                <w:lang w:val="en-IN" w:eastAsia="en-IN"/>
              </w:rPr>
              <w:t>FY 2017-18</w:t>
            </w:r>
          </w:p>
        </w:tc>
        <w:tc>
          <w:tcPr>
            <w:tcW w:w="2728" w:type="dxa"/>
            <w:gridSpan w:val="2"/>
            <w:noWrap/>
          </w:tcPr>
          <w:p w:rsidR="00351A46" w:rsidRPr="00351A46" w:rsidRDefault="00351A46" w:rsidP="00471A06">
            <w:pPr>
              <w:jc w:val="both"/>
              <w:rPr>
                <w:b/>
                <w:color w:val="000000" w:themeColor="text1"/>
                <w:sz w:val="18"/>
                <w:szCs w:val="18"/>
                <w:lang w:val="en-IN" w:eastAsia="en-IN"/>
              </w:rPr>
            </w:pPr>
            <w:r w:rsidRPr="00351A46">
              <w:rPr>
                <w:b/>
                <w:color w:val="000000" w:themeColor="text1"/>
                <w:sz w:val="18"/>
                <w:szCs w:val="18"/>
                <w:lang w:val="en-IN" w:eastAsia="en-IN"/>
              </w:rPr>
              <w:t>FY 2018-19</w:t>
            </w:r>
          </w:p>
        </w:tc>
      </w:tr>
      <w:tr w:rsidR="00351A46" w:rsidRPr="00A80F61" w:rsidTr="000C46A0">
        <w:trPr>
          <w:trHeight w:val="240"/>
          <w:tblHeader/>
        </w:trPr>
        <w:tc>
          <w:tcPr>
            <w:tcW w:w="3246" w:type="dxa"/>
            <w:vMerge/>
            <w:hideMark/>
          </w:tcPr>
          <w:p w:rsidR="00351A46" w:rsidRPr="00351A46" w:rsidRDefault="00351A46" w:rsidP="00471A06">
            <w:pPr>
              <w:jc w:val="both"/>
              <w:rPr>
                <w:rFonts w:eastAsia="Times New Roman"/>
                <w:b/>
                <w:color w:val="FFFFFF" w:themeColor="background1"/>
                <w:sz w:val="18"/>
                <w:szCs w:val="18"/>
                <w:lang w:eastAsia="en-US"/>
              </w:rPr>
            </w:pPr>
          </w:p>
        </w:tc>
        <w:tc>
          <w:tcPr>
            <w:tcW w:w="1364" w:type="dxa"/>
          </w:tcPr>
          <w:p w:rsidR="00351A46" w:rsidRPr="00351A46" w:rsidRDefault="00351A46" w:rsidP="00471A06">
            <w:pPr>
              <w:jc w:val="both"/>
              <w:rPr>
                <w:b/>
                <w:sz w:val="18"/>
                <w:szCs w:val="18"/>
                <w:lang w:val="en-IN" w:eastAsia="en-IN"/>
              </w:rPr>
            </w:pPr>
            <w:r w:rsidRPr="00351A46">
              <w:rPr>
                <w:b/>
                <w:sz w:val="18"/>
                <w:szCs w:val="18"/>
                <w:lang w:val="en-IN" w:eastAsia="en-IN"/>
              </w:rPr>
              <w:t>Approved in MYT Order</w:t>
            </w:r>
          </w:p>
        </w:tc>
        <w:tc>
          <w:tcPr>
            <w:tcW w:w="1364" w:type="dxa"/>
          </w:tcPr>
          <w:p w:rsidR="00351A46" w:rsidRPr="00351A46" w:rsidRDefault="00351A46" w:rsidP="00471A06">
            <w:pPr>
              <w:jc w:val="both"/>
              <w:rPr>
                <w:b/>
                <w:sz w:val="18"/>
                <w:szCs w:val="18"/>
                <w:lang w:val="en-IN" w:eastAsia="en-IN"/>
              </w:rPr>
            </w:pPr>
            <w:r w:rsidRPr="00351A46">
              <w:rPr>
                <w:b/>
                <w:sz w:val="18"/>
                <w:szCs w:val="18"/>
                <w:lang w:val="en-IN" w:eastAsia="en-IN"/>
              </w:rPr>
              <w:t>Revised Submission</w:t>
            </w:r>
          </w:p>
        </w:tc>
        <w:tc>
          <w:tcPr>
            <w:tcW w:w="1364" w:type="dxa"/>
            <w:noWrap/>
            <w:hideMark/>
          </w:tcPr>
          <w:p w:rsidR="00351A46" w:rsidRPr="00351A46" w:rsidRDefault="00351A46" w:rsidP="00471A06">
            <w:pPr>
              <w:jc w:val="both"/>
              <w:rPr>
                <w:rFonts w:eastAsia="Times New Roman"/>
                <w:b/>
                <w:color w:val="FFFFFF" w:themeColor="background1"/>
                <w:sz w:val="18"/>
                <w:szCs w:val="18"/>
                <w:lang w:eastAsia="en-US"/>
              </w:rPr>
            </w:pPr>
            <w:r w:rsidRPr="00351A46">
              <w:rPr>
                <w:b/>
                <w:sz w:val="18"/>
                <w:szCs w:val="18"/>
                <w:lang w:val="en-IN" w:eastAsia="en-IN"/>
              </w:rPr>
              <w:t>Approved in MYT Order</w:t>
            </w:r>
          </w:p>
        </w:tc>
        <w:tc>
          <w:tcPr>
            <w:tcW w:w="1364" w:type="dxa"/>
          </w:tcPr>
          <w:p w:rsidR="00351A46" w:rsidRPr="00351A46" w:rsidRDefault="00351A46" w:rsidP="00471A06">
            <w:pPr>
              <w:jc w:val="both"/>
              <w:rPr>
                <w:b/>
                <w:sz w:val="18"/>
                <w:szCs w:val="18"/>
                <w:lang w:val="en-IN" w:eastAsia="en-IN"/>
              </w:rPr>
            </w:pPr>
            <w:r w:rsidRPr="00351A46">
              <w:rPr>
                <w:b/>
                <w:sz w:val="18"/>
                <w:szCs w:val="18"/>
                <w:lang w:val="en-IN" w:eastAsia="en-IN"/>
              </w:rPr>
              <w:t>Revised Submission</w:t>
            </w:r>
          </w:p>
        </w:tc>
        <w:tc>
          <w:tcPr>
            <w:tcW w:w="1364" w:type="dxa"/>
            <w:noWrap/>
            <w:hideMark/>
          </w:tcPr>
          <w:p w:rsidR="00351A46" w:rsidRPr="00351A46" w:rsidRDefault="00351A46" w:rsidP="00471A06">
            <w:pPr>
              <w:tabs>
                <w:tab w:val="center" w:pos="454"/>
              </w:tabs>
              <w:jc w:val="both"/>
              <w:rPr>
                <w:rFonts w:eastAsia="Times New Roman"/>
                <w:b/>
                <w:color w:val="FFFFFF" w:themeColor="background1"/>
                <w:sz w:val="18"/>
                <w:szCs w:val="18"/>
                <w:lang w:eastAsia="en-US"/>
              </w:rPr>
            </w:pPr>
            <w:r w:rsidRPr="00351A46">
              <w:rPr>
                <w:b/>
                <w:sz w:val="18"/>
                <w:szCs w:val="18"/>
                <w:lang w:val="en-IN" w:eastAsia="en-IN"/>
              </w:rPr>
              <w:t>Approved in MYT Order</w:t>
            </w:r>
          </w:p>
        </w:tc>
        <w:tc>
          <w:tcPr>
            <w:tcW w:w="1364" w:type="dxa"/>
          </w:tcPr>
          <w:p w:rsidR="00351A46" w:rsidRPr="00351A46" w:rsidRDefault="00351A46" w:rsidP="00471A06">
            <w:pPr>
              <w:jc w:val="both"/>
              <w:rPr>
                <w:b/>
                <w:sz w:val="18"/>
                <w:szCs w:val="18"/>
                <w:lang w:val="en-IN" w:eastAsia="en-IN"/>
              </w:rPr>
            </w:pPr>
            <w:r w:rsidRPr="00351A46">
              <w:rPr>
                <w:b/>
                <w:sz w:val="18"/>
                <w:szCs w:val="18"/>
                <w:lang w:val="en-IN" w:eastAsia="en-IN"/>
              </w:rPr>
              <w:t>Revised Submission</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Power Purchase cost</w:t>
            </w:r>
          </w:p>
        </w:tc>
        <w:tc>
          <w:tcPr>
            <w:tcW w:w="1364" w:type="dxa"/>
          </w:tcPr>
          <w:p w:rsidR="00351A46" w:rsidRPr="00A80F61" w:rsidRDefault="00351A46" w:rsidP="00471A06">
            <w:pPr>
              <w:jc w:val="both"/>
              <w:rPr>
                <w:color w:val="000000"/>
                <w:sz w:val="18"/>
                <w:szCs w:val="18"/>
              </w:rPr>
            </w:pPr>
            <w:r w:rsidRPr="00CA5AA3">
              <w:rPr>
                <w:color w:val="000000"/>
                <w:sz w:val="20"/>
                <w:szCs w:val="20"/>
              </w:rPr>
              <w:t>4,629.50</w:t>
            </w:r>
          </w:p>
        </w:tc>
        <w:tc>
          <w:tcPr>
            <w:tcW w:w="1364" w:type="dxa"/>
          </w:tcPr>
          <w:p w:rsidR="00351A46" w:rsidRPr="00A80F61" w:rsidRDefault="00351A46" w:rsidP="00471A06">
            <w:pPr>
              <w:jc w:val="both"/>
              <w:rPr>
                <w:color w:val="000000"/>
                <w:sz w:val="18"/>
                <w:szCs w:val="18"/>
              </w:rPr>
            </w:pPr>
            <w:r w:rsidRPr="00CA5AA3">
              <w:rPr>
                <w:color w:val="000000"/>
                <w:sz w:val="20"/>
                <w:szCs w:val="20"/>
              </w:rPr>
              <w:t>5,025.50</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5,495.90</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5,531.80</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6,648.10</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5,909.00</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Transmission charges</w:t>
            </w:r>
          </w:p>
        </w:tc>
        <w:tc>
          <w:tcPr>
            <w:tcW w:w="1364" w:type="dxa"/>
          </w:tcPr>
          <w:p w:rsidR="00351A46" w:rsidRPr="00A80F61" w:rsidRDefault="00351A46" w:rsidP="00471A06">
            <w:pPr>
              <w:jc w:val="both"/>
              <w:rPr>
                <w:color w:val="000000"/>
                <w:sz w:val="18"/>
                <w:szCs w:val="18"/>
              </w:rPr>
            </w:pPr>
            <w:r w:rsidRPr="00CA5AA3">
              <w:rPr>
                <w:color w:val="000000"/>
                <w:sz w:val="20"/>
                <w:szCs w:val="20"/>
              </w:rPr>
              <w:t>141.2</w:t>
            </w:r>
          </w:p>
        </w:tc>
        <w:tc>
          <w:tcPr>
            <w:tcW w:w="1364" w:type="dxa"/>
          </w:tcPr>
          <w:p w:rsidR="00351A46" w:rsidRPr="00A80F61" w:rsidRDefault="00351A46" w:rsidP="00471A06">
            <w:pPr>
              <w:jc w:val="both"/>
              <w:rPr>
                <w:color w:val="000000"/>
                <w:sz w:val="18"/>
                <w:szCs w:val="18"/>
              </w:rPr>
            </w:pPr>
            <w:r w:rsidRPr="00CA5AA3">
              <w:rPr>
                <w:color w:val="000000"/>
                <w:sz w:val="20"/>
                <w:szCs w:val="20"/>
              </w:rPr>
              <w:t>185.4</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185.5</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160.4</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243.5</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181.4</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O&amp;M expenses</w:t>
            </w:r>
          </w:p>
        </w:tc>
        <w:tc>
          <w:tcPr>
            <w:tcW w:w="1364" w:type="dxa"/>
          </w:tcPr>
          <w:p w:rsidR="00351A46" w:rsidRPr="00A80F61" w:rsidRDefault="00351A46" w:rsidP="00471A06">
            <w:pPr>
              <w:jc w:val="both"/>
              <w:rPr>
                <w:color w:val="000000"/>
                <w:sz w:val="18"/>
                <w:szCs w:val="18"/>
              </w:rPr>
            </w:pPr>
            <w:r w:rsidRPr="00CA5AA3">
              <w:rPr>
                <w:color w:val="000000"/>
                <w:sz w:val="20"/>
                <w:szCs w:val="20"/>
              </w:rPr>
              <w:t>334.5</w:t>
            </w:r>
          </w:p>
        </w:tc>
        <w:tc>
          <w:tcPr>
            <w:tcW w:w="1364" w:type="dxa"/>
          </w:tcPr>
          <w:p w:rsidR="00351A46" w:rsidRPr="00A80F61" w:rsidRDefault="00351A46" w:rsidP="00471A06">
            <w:pPr>
              <w:jc w:val="both"/>
              <w:rPr>
                <w:color w:val="000000"/>
                <w:sz w:val="18"/>
                <w:szCs w:val="18"/>
              </w:rPr>
            </w:pPr>
            <w:r w:rsidRPr="00CA5AA3">
              <w:rPr>
                <w:color w:val="000000"/>
                <w:sz w:val="20"/>
                <w:szCs w:val="20"/>
              </w:rPr>
              <w:t>324.1</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377.9</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409.4</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454.7</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520.5</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lastRenderedPageBreak/>
              <w:t>Depreciation</w:t>
            </w:r>
          </w:p>
        </w:tc>
        <w:tc>
          <w:tcPr>
            <w:tcW w:w="1364" w:type="dxa"/>
          </w:tcPr>
          <w:p w:rsidR="00351A46" w:rsidRPr="00A80F61" w:rsidRDefault="00351A46" w:rsidP="00471A06">
            <w:pPr>
              <w:jc w:val="both"/>
              <w:rPr>
                <w:color w:val="000000"/>
                <w:sz w:val="18"/>
                <w:szCs w:val="18"/>
              </w:rPr>
            </w:pPr>
            <w:r w:rsidRPr="00CA5AA3">
              <w:rPr>
                <w:color w:val="000000"/>
                <w:sz w:val="20"/>
                <w:szCs w:val="20"/>
              </w:rPr>
              <w:t>93.7</w:t>
            </w:r>
          </w:p>
        </w:tc>
        <w:tc>
          <w:tcPr>
            <w:tcW w:w="1364" w:type="dxa"/>
          </w:tcPr>
          <w:p w:rsidR="00351A46" w:rsidRPr="00A80F61" w:rsidRDefault="00351A46" w:rsidP="00471A06">
            <w:pPr>
              <w:jc w:val="both"/>
              <w:rPr>
                <w:color w:val="000000"/>
                <w:sz w:val="18"/>
                <w:szCs w:val="18"/>
              </w:rPr>
            </w:pPr>
            <w:r w:rsidRPr="00CA5AA3">
              <w:rPr>
                <w:color w:val="000000"/>
                <w:sz w:val="20"/>
                <w:szCs w:val="20"/>
              </w:rPr>
              <w:t>203.0</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138.3</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244.1</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184.4</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324.9</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Interest on Loan</w:t>
            </w:r>
          </w:p>
        </w:tc>
        <w:tc>
          <w:tcPr>
            <w:tcW w:w="1364" w:type="dxa"/>
          </w:tcPr>
          <w:p w:rsidR="00351A46" w:rsidRPr="00A80F61" w:rsidRDefault="00351A46" w:rsidP="00471A06">
            <w:pPr>
              <w:jc w:val="both"/>
              <w:rPr>
                <w:color w:val="000000"/>
                <w:sz w:val="18"/>
                <w:szCs w:val="18"/>
              </w:rPr>
            </w:pPr>
            <w:r w:rsidRPr="00CA5AA3">
              <w:rPr>
                <w:color w:val="000000"/>
                <w:sz w:val="20"/>
                <w:szCs w:val="20"/>
              </w:rPr>
              <w:t>58.4</w:t>
            </w:r>
          </w:p>
        </w:tc>
        <w:tc>
          <w:tcPr>
            <w:tcW w:w="1364" w:type="dxa"/>
          </w:tcPr>
          <w:p w:rsidR="00351A46" w:rsidRPr="00A80F61" w:rsidRDefault="00351A46" w:rsidP="00471A06">
            <w:pPr>
              <w:jc w:val="both"/>
              <w:rPr>
                <w:color w:val="000000"/>
                <w:sz w:val="18"/>
                <w:szCs w:val="18"/>
              </w:rPr>
            </w:pPr>
            <w:r w:rsidRPr="00CA5AA3">
              <w:rPr>
                <w:color w:val="000000"/>
                <w:sz w:val="20"/>
                <w:szCs w:val="20"/>
              </w:rPr>
              <w:t>159.3</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118.5</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198.9</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176.8</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265.0</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Return on Equity</w:t>
            </w:r>
          </w:p>
        </w:tc>
        <w:tc>
          <w:tcPr>
            <w:tcW w:w="1364" w:type="dxa"/>
          </w:tcPr>
          <w:p w:rsidR="00351A46" w:rsidRPr="00A80F61" w:rsidRDefault="00351A46" w:rsidP="00471A06">
            <w:pPr>
              <w:jc w:val="both"/>
              <w:rPr>
                <w:color w:val="000000"/>
                <w:sz w:val="18"/>
                <w:szCs w:val="18"/>
              </w:rPr>
            </w:pPr>
            <w:r w:rsidRPr="00CA5AA3">
              <w:rPr>
                <w:color w:val="000000"/>
                <w:sz w:val="20"/>
                <w:szCs w:val="20"/>
              </w:rPr>
              <w:t>66.2</w:t>
            </w:r>
          </w:p>
        </w:tc>
        <w:tc>
          <w:tcPr>
            <w:tcW w:w="1364" w:type="dxa"/>
          </w:tcPr>
          <w:p w:rsidR="00351A46" w:rsidRPr="00A80F61" w:rsidRDefault="00351A46" w:rsidP="00471A06">
            <w:pPr>
              <w:jc w:val="both"/>
              <w:rPr>
                <w:color w:val="000000"/>
                <w:sz w:val="18"/>
                <w:szCs w:val="18"/>
              </w:rPr>
            </w:pPr>
            <w:r w:rsidRPr="00CA5AA3">
              <w:rPr>
                <w:color w:val="000000"/>
                <w:sz w:val="20"/>
                <w:szCs w:val="20"/>
              </w:rPr>
              <w:t>143.9</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111.7</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175.0</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152.5</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222.7</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Interest on Working Capital</w:t>
            </w:r>
          </w:p>
        </w:tc>
        <w:tc>
          <w:tcPr>
            <w:tcW w:w="1364" w:type="dxa"/>
          </w:tcPr>
          <w:p w:rsidR="00351A46" w:rsidRPr="00A80F61" w:rsidRDefault="00351A46" w:rsidP="00471A06">
            <w:pPr>
              <w:jc w:val="both"/>
              <w:rPr>
                <w:color w:val="000000"/>
                <w:sz w:val="18"/>
                <w:szCs w:val="18"/>
              </w:rPr>
            </w:pPr>
            <w:r w:rsidRPr="00CA5AA3">
              <w:rPr>
                <w:color w:val="000000"/>
                <w:sz w:val="20"/>
                <w:szCs w:val="20"/>
              </w:rPr>
              <w:t>-</w:t>
            </w:r>
          </w:p>
        </w:tc>
        <w:tc>
          <w:tcPr>
            <w:tcW w:w="1364" w:type="dxa"/>
          </w:tcPr>
          <w:p w:rsidR="00351A46" w:rsidRPr="00A80F61" w:rsidRDefault="00351A46" w:rsidP="00471A06">
            <w:pPr>
              <w:jc w:val="both"/>
              <w:rPr>
                <w:color w:val="000000"/>
                <w:sz w:val="18"/>
                <w:szCs w:val="18"/>
              </w:rPr>
            </w:pPr>
            <w:r w:rsidRPr="00CA5AA3">
              <w:rPr>
                <w:color w:val="000000"/>
                <w:sz w:val="20"/>
                <w:szCs w:val="20"/>
              </w:rPr>
              <w:t>24.2</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20.7</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w:t>
            </w:r>
          </w:p>
        </w:tc>
        <w:tc>
          <w:tcPr>
            <w:tcW w:w="1364" w:type="dxa"/>
          </w:tcPr>
          <w:p w:rsidR="00351A46" w:rsidRPr="00552C67" w:rsidRDefault="00351A46" w:rsidP="00471A06">
            <w:pPr>
              <w:jc w:val="both"/>
              <w:rPr>
                <w:rFonts w:eastAsia="Times New Roman"/>
                <w:color w:val="000000"/>
                <w:sz w:val="18"/>
                <w:szCs w:val="18"/>
                <w:lang w:eastAsia="en-US"/>
              </w:rPr>
            </w:pPr>
            <w:r w:rsidRPr="00552C67">
              <w:rPr>
                <w:color w:val="000000"/>
                <w:sz w:val="18"/>
                <w:szCs w:val="18"/>
              </w:rPr>
              <w:t>13.4</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Interest on security deposit</w:t>
            </w:r>
          </w:p>
        </w:tc>
        <w:tc>
          <w:tcPr>
            <w:tcW w:w="1364" w:type="dxa"/>
          </w:tcPr>
          <w:p w:rsidR="00351A46" w:rsidRPr="00A80F61" w:rsidRDefault="00351A46" w:rsidP="00471A06">
            <w:pPr>
              <w:jc w:val="both"/>
              <w:rPr>
                <w:color w:val="000000"/>
                <w:sz w:val="18"/>
                <w:szCs w:val="18"/>
              </w:rPr>
            </w:pPr>
            <w:r w:rsidRPr="00CA5AA3">
              <w:rPr>
                <w:color w:val="000000"/>
                <w:sz w:val="20"/>
                <w:szCs w:val="20"/>
              </w:rPr>
              <w:t>55.7</w:t>
            </w:r>
          </w:p>
        </w:tc>
        <w:tc>
          <w:tcPr>
            <w:tcW w:w="1364" w:type="dxa"/>
          </w:tcPr>
          <w:p w:rsidR="00351A46" w:rsidRPr="00A80F61" w:rsidRDefault="00351A46" w:rsidP="00471A06">
            <w:pPr>
              <w:jc w:val="both"/>
              <w:rPr>
                <w:color w:val="000000"/>
                <w:sz w:val="18"/>
                <w:szCs w:val="18"/>
              </w:rPr>
            </w:pPr>
            <w:r w:rsidRPr="00CA5AA3">
              <w:rPr>
                <w:color w:val="000000"/>
                <w:sz w:val="20"/>
                <w:szCs w:val="20"/>
              </w:rPr>
              <w:t>49.1</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79.3</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46.7</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108.8</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60.5</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Provision for doubtful debts</w:t>
            </w:r>
          </w:p>
        </w:tc>
        <w:tc>
          <w:tcPr>
            <w:tcW w:w="1364" w:type="dxa"/>
          </w:tcPr>
          <w:p w:rsidR="00351A46" w:rsidRPr="00A80F61" w:rsidRDefault="00351A46" w:rsidP="00471A06">
            <w:pPr>
              <w:jc w:val="both"/>
              <w:rPr>
                <w:rFonts w:eastAsia="Times New Roman"/>
                <w:color w:val="000000"/>
                <w:sz w:val="18"/>
                <w:szCs w:val="18"/>
                <w:lang w:eastAsia="en-US"/>
              </w:rPr>
            </w:pPr>
          </w:p>
        </w:tc>
        <w:tc>
          <w:tcPr>
            <w:tcW w:w="1364" w:type="dxa"/>
          </w:tcPr>
          <w:p w:rsidR="00351A46" w:rsidRPr="00A80F61" w:rsidRDefault="00351A46" w:rsidP="00471A06">
            <w:pPr>
              <w:jc w:val="both"/>
              <w:rPr>
                <w:rFonts w:eastAsia="Times New Roman"/>
                <w:color w:val="000000"/>
                <w:sz w:val="18"/>
                <w:szCs w:val="18"/>
                <w:lang w:eastAsia="en-US"/>
              </w:rPr>
            </w:pPr>
            <w:r w:rsidRPr="00CA5AA3">
              <w:rPr>
                <w:color w:val="000000"/>
                <w:sz w:val="20"/>
                <w:szCs w:val="20"/>
              </w:rPr>
              <w:t>196.9</w:t>
            </w:r>
          </w:p>
        </w:tc>
        <w:tc>
          <w:tcPr>
            <w:tcW w:w="1364" w:type="dxa"/>
            <w:noWrap/>
          </w:tcPr>
          <w:p w:rsidR="00351A46" w:rsidRPr="00A80F61" w:rsidRDefault="00351A46" w:rsidP="00471A06">
            <w:pPr>
              <w:jc w:val="both"/>
              <w:rPr>
                <w:rFonts w:eastAsia="Times New Roman"/>
                <w:color w:val="000000"/>
                <w:sz w:val="18"/>
                <w:szCs w:val="18"/>
                <w:lang w:eastAsia="en-US"/>
              </w:rPr>
            </w:pPr>
          </w:p>
        </w:tc>
        <w:tc>
          <w:tcPr>
            <w:tcW w:w="1364" w:type="dxa"/>
          </w:tcPr>
          <w:p w:rsidR="00351A46" w:rsidRPr="00A80F61" w:rsidRDefault="00351A46" w:rsidP="00471A06">
            <w:pPr>
              <w:jc w:val="both"/>
              <w:rPr>
                <w:rFonts w:eastAsia="Times New Roman"/>
                <w:color w:val="000000"/>
                <w:sz w:val="18"/>
                <w:szCs w:val="18"/>
                <w:lang w:eastAsia="en-US"/>
              </w:rPr>
            </w:pPr>
          </w:p>
        </w:tc>
        <w:tc>
          <w:tcPr>
            <w:tcW w:w="1364" w:type="dxa"/>
            <w:noWrap/>
          </w:tcPr>
          <w:p w:rsidR="00351A46" w:rsidRPr="00A80F61" w:rsidRDefault="00351A46" w:rsidP="00471A06">
            <w:pPr>
              <w:jc w:val="both"/>
              <w:rPr>
                <w:rFonts w:eastAsia="Times New Roman"/>
                <w:color w:val="000000"/>
                <w:sz w:val="18"/>
                <w:szCs w:val="18"/>
                <w:lang w:eastAsia="en-US"/>
              </w:rPr>
            </w:pPr>
          </w:p>
        </w:tc>
        <w:tc>
          <w:tcPr>
            <w:tcW w:w="1364" w:type="dxa"/>
          </w:tcPr>
          <w:p w:rsidR="00351A46" w:rsidRPr="00A80F61" w:rsidRDefault="00351A46" w:rsidP="00471A06">
            <w:pPr>
              <w:jc w:val="both"/>
              <w:rPr>
                <w:rFonts w:eastAsia="Times New Roman"/>
                <w:color w:val="000000"/>
                <w:sz w:val="18"/>
                <w:szCs w:val="18"/>
                <w:lang w:eastAsia="en-US"/>
              </w:rPr>
            </w:pPr>
          </w:p>
        </w:tc>
      </w:tr>
      <w:tr w:rsidR="00351A46" w:rsidRPr="00A80F61" w:rsidTr="00122174">
        <w:trPr>
          <w:trHeight w:val="240"/>
        </w:trPr>
        <w:tc>
          <w:tcPr>
            <w:tcW w:w="3246" w:type="dxa"/>
            <w:noWrap/>
            <w:hideMark/>
          </w:tcPr>
          <w:p w:rsidR="00351A46" w:rsidRPr="00A80F61" w:rsidRDefault="00351A46" w:rsidP="00471A06">
            <w:pPr>
              <w:jc w:val="both"/>
              <w:rPr>
                <w:rFonts w:eastAsia="Times New Roman"/>
                <w:color w:val="000000"/>
                <w:sz w:val="18"/>
                <w:szCs w:val="18"/>
                <w:lang w:eastAsia="en-US"/>
              </w:rPr>
            </w:pPr>
            <w:r w:rsidRPr="00A80F61">
              <w:rPr>
                <w:rFonts w:eastAsia="Times New Roman"/>
                <w:color w:val="000000"/>
                <w:sz w:val="18"/>
                <w:szCs w:val="18"/>
                <w:lang w:eastAsia="en-US"/>
              </w:rPr>
              <w:t>Less: Non-Tariff Income</w:t>
            </w:r>
          </w:p>
        </w:tc>
        <w:tc>
          <w:tcPr>
            <w:tcW w:w="1364" w:type="dxa"/>
          </w:tcPr>
          <w:p w:rsidR="00351A46" w:rsidRPr="00A80F61" w:rsidRDefault="00351A46" w:rsidP="00471A06">
            <w:pPr>
              <w:jc w:val="both"/>
              <w:rPr>
                <w:color w:val="000000"/>
                <w:sz w:val="18"/>
                <w:szCs w:val="18"/>
              </w:rPr>
            </w:pPr>
            <w:r w:rsidRPr="00CA5AA3">
              <w:rPr>
                <w:color w:val="000000"/>
                <w:sz w:val="20"/>
                <w:szCs w:val="20"/>
              </w:rPr>
              <w:t>-134.3</w:t>
            </w:r>
          </w:p>
        </w:tc>
        <w:tc>
          <w:tcPr>
            <w:tcW w:w="1364" w:type="dxa"/>
          </w:tcPr>
          <w:p w:rsidR="00351A46" w:rsidRPr="00A80F61" w:rsidRDefault="00351A46" w:rsidP="00471A06">
            <w:pPr>
              <w:jc w:val="both"/>
              <w:rPr>
                <w:color w:val="000000"/>
                <w:sz w:val="18"/>
                <w:szCs w:val="18"/>
              </w:rPr>
            </w:pPr>
            <w:r w:rsidRPr="00CA5AA3">
              <w:rPr>
                <w:color w:val="000000"/>
                <w:sz w:val="20"/>
                <w:szCs w:val="20"/>
              </w:rPr>
              <w:t>-112.5</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-141</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-126.9</w:t>
            </w:r>
          </w:p>
        </w:tc>
        <w:tc>
          <w:tcPr>
            <w:tcW w:w="1364" w:type="dxa"/>
            <w:noWrap/>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-148.1</w:t>
            </w:r>
          </w:p>
        </w:tc>
        <w:tc>
          <w:tcPr>
            <w:tcW w:w="1364" w:type="dxa"/>
          </w:tcPr>
          <w:p w:rsidR="00351A46" w:rsidRPr="00A80F61" w:rsidRDefault="00351A46" w:rsidP="00471A06">
            <w:pPr>
              <w:jc w:val="both"/>
              <w:rPr>
                <w:rFonts w:eastAsia="Times New Roman"/>
                <w:color w:val="000000"/>
                <w:sz w:val="18"/>
                <w:szCs w:val="18"/>
                <w:lang w:eastAsia="en-US"/>
              </w:rPr>
            </w:pPr>
            <w:r w:rsidRPr="00A80F61">
              <w:rPr>
                <w:color w:val="000000"/>
                <w:sz w:val="18"/>
                <w:szCs w:val="18"/>
              </w:rPr>
              <w:t>-138.1</w:t>
            </w:r>
          </w:p>
        </w:tc>
      </w:tr>
      <w:tr w:rsidR="00351A46" w:rsidRPr="00A80F61" w:rsidTr="00122174">
        <w:trPr>
          <w:trHeight w:val="240"/>
        </w:trPr>
        <w:tc>
          <w:tcPr>
            <w:tcW w:w="3246" w:type="dxa"/>
            <w:noWrap/>
            <w:hideMark/>
          </w:tcPr>
          <w:p w:rsidR="00351A46" w:rsidRPr="00A80F61" w:rsidRDefault="00351A46" w:rsidP="00471A06">
            <w:pPr>
              <w:jc w:val="both"/>
              <w:rPr>
                <w:rFonts w:eastAsia="Times New Roman"/>
                <w:b/>
                <w:color w:val="000000"/>
                <w:sz w:val="18"/>
                <w:szCs w:val="18"/>
                <w:lang w:eastAsia="en-US"/>
              </w:rPr>
            </w:pPr>
            <w:r w:rsidRPr="00A80F61">
              <w:rPr>
                <w:rFonts w:eastAsia="Times New Roman"/>
                <w:b/>
                <w:color w:val="000000"/>
                <w:sz w:val="18"/>
                <w:szCs w:val="18"/>
                <w:lang w:eastAsia="en-US"/>
              </w:rPr>
              <w:t>Gross ARR</w:t>
            </w:r>
          </w:p>
        </w:tc>
        <w:tc>
          <w:tcPr>
            <w:tcW w:w="1364" w:type="dxa"/>
          </w:tcPr>
          <w:p w:rsidR="00351A46" w:rsidRPr="00A80F61" w:rsidRDefault="00351A46" w:rsidP="00471A06">
            <w:pPr>
              <w:jc w:val="both"/>
              <w:rPr>
                <w:b/>
                <w:color w:val="000000"/>
                <w:sz w:val="18"/>
                <w:szCs w:val="18"/>
              </w:rPr>
            </w:pPr>
            <w:r w:rsidRPr="00CA5AA3">
              <w:rPr>
                <w:b/>
                <w:color w:val="000000"/>
                <w:sz w:val="20"/>
                <w:szCs w:val="20"/>
              </w:rPr>
              <w:t>5,244.90</w:t>
            </w:r>
          </w:p>
        </w:tc>
        <w:tc>
          <w:tcPr>
            <w:tcW w:w="1364" w:type="dxa"/>
          </w:tcPr>
          <w:p w:rsidR="00351A46" w:rsidRPr="00A80F61" w:rsidRDefault="00351A46" w:rsidP="00471A06">
            <w:pPr>
              <w:jc w:val="both"/>
              <w:rPr>
                <w:b/>
                <w:color w:val="000000"/>
                <w:sz w:val="18"/>
                <w:szCs w:val="18"/>
              </w:rPr>
            </w:pPr>
            <w:r w:rsidRPr="00CA5AA3">
              <w:rPr>
                <w:b/>
                <w:color w:val="000000"/>
                <w:sz w:val="20"/>
                <w:szCs w:val="20"/>
              </w:rPr>
              <w:t>6,199.0</w:t>
            </w:r>
          </w:p>
        </w:tc>
        <w:tc>
          <w:tcPr>
            <w:tcW w:w="1364" w:type="dxa"/>
            <w:noWrap/>
          </w:tcPr>
          <w:p w:rsidR="00351A46" w:rsidRPr="00A80F61" w:rsidRDefault="00351A46" w:rsidP="00471A06">
            <w:pPr>
              <w:jc w:val="both"/>
              <w:rPr>
                <w:rFonts w:eastAsia="Times New Roman"/>
                <w:b/>
                <w:color w:val="000000"/>
                <w:sz w:val="18"/>
                <w:szCs w:val="18"/>
                <w:lang w:eastAsia="en-US"/>
              </w:rPr>
            </w:pPr>
            <w:r w:rsidRPr="00A80F61">
              <w:rPr>
                <w:b/>
                <w:color w:val="000000"/>
                <w:sz w:val="18"/>
                <w:szCs w:val="18"/>
              </w:rPr>
              <w:t>6,366.10</w:t>
            </w:r>
          </w:p>
        </w:tc>
        <w:tc>
          <w:tcPr>
            <w:tcW w:w="1364" w:type="dxa"/>
          </w:tcPr>
          <w:p w:rsidR="00351A46" w:rsidRPr="00A80F61" w:rsidRDefault="00351A46" w:rsidP="00471A06">
            <w:pPr>
              <w:jc w:val="both"/>
              <w:rPr>
                <w:rFonts w:eastAsia="Times New Roman"/>
                <w:b/>
                <w:color w:val="000000"/>
                <w:sz w:val="18"/>
                <w:szCs w:val="18"/>
                <w:lang w:eastAsia="en-US"/>
              </w:rPr>
            </w:pPr>
            <w:r>
              <w:rPr>
                <w:b/>
                <w:color w:val="000000"/>
                <w:sz w:val="18"/>
                <w:szCs w:val="18"/>
              </w:rPr>
              <w:t>6,660.0</w:t>
            </w:r>
          </w:p>
        </w:tc>
        <w:tc>
          <w:tcPr>
            <w:tcW w:w="1364" w:type="dxa"/>
            <w:noWrap/>
          </w:tcPr>
          <w:p w:rsidR="00351A46" w:rsidRPr="00A80F61" w:rsidRDefault="00351A46" w:rsidP="00471A06">
            <w:pPr>
              <w:jc w:val="both"/>
              <w:rPr>
                <w:rFonts w:eastAsia="Times New Roman"/>
                <w:b/>
                <w:color w:val="000000"/>
                <w:sz w:val="18"/>
                <w:szCs w:val="18"/>
                <w:lang w:eastAsia="en-US"/>
              </w:rPr>
            </w:pPr>
            <w:r w:rsidRPr="00A80F61">
              <w:rPr>
                <w:b/>
                <w:color w:val="000000"/>
                <w:sz w:val="18"/>
                <w:szCs w:val="18"/>
              </w:rPr>
              <w:t>7,820.80</w:t>
            </w:r>
          </w:p>
        </w:tc>
        <w:tc>
          <w:tcPr>
            <w:tcW w:w="1364" w:type="dxa"/>
          </w:tcPr>
          <w:p w:rsidR="00351A46" w:rsidRPr="00A80F61" w:rsidRDefault="00351A46" w:rsidP="00471A06">
            <w:pPr>
              <w:jc w:val="both"/>
              <w:rPr>
                <w:rFonts w:eastAsia="Times New Roman"/>
                <w:b/>
                <w:color w:val="000000"/>
                <w:sz w:val="18"/>
                <w:szCs w:val="18"/>
                <w:lang w:eastAsia="en-US"/>
              </w:rPr>
            </w:pPr>
            <w:r>
              <w:rPr>
                <w:b/>
                <w:color w:val="000000"/>
                <w:sz w:val="18"/>
                <w:szCs w:val="18"/>
              </w:rPr>
              <w:t>7359.4</w:t>
            </w:r>
          </w:p>
        </w:tc>
      </w:tr>
      <w:tr w:rsidR="00122174" w:rsidRPr="00A80F61" w:rsidTr="00122174">
        <w:trPr>
          <w:trHeight w:val="240"/>
        </w:trPr>
        <w:tc>
          <w:tcPr>
            <w:tcW w:w="3246" w:type="dxa"/>
            <w:noWrap/>
            <w:vAlign w:val="center"/>
          </w:tcPr>
          <w:p w:rsidR="00122174" w:rsidRPr="00A80F61" w:rsidRDefault="00122174" w:rsidP="00471A06">
            <w:pPr>
              <w:jc w:val="both"/>
              <w:rPr>
                <w:rFonts w:eastAsia="Times New Roman"/>
                <w:b/>
                <w:color w:val="000000"/>
                <w:sz w:val="18"/>
                <w:szCs w:val="18"/>
                <w:lang w:eastAsia="en-US"/>
              </w:rPr>
            </w:pPr>
            <w:r w:rsidRPr="00CA5AA3">
              <w:rPr>
                <w:color w:val="000000"/>
                <w:sz w:val="20"/>
                <w:szCs w:val="20"/>
              </w:rPr>
              <w:t>Revenue realized from sale and inter-state Sales</w:t>
            </w:r>
          </w:p>
        </w:tc>
        <w:tc>
          <w:tcPr>
            <w:tcW w:w="1364" w:type="dxa"/>
            <w:vAlign w:val="center"/>
          </w:tcPr>
          <w:p w:rsidR="00122174" w:rsidRPr="00CA5AA3" w:rsidRDefault="00122174" w:rsidP="00471A06">
            <w:pPr>
              <w:jc w:val="both"/>
              <w:rPr>
                <w:b/>
                <w:color w:val="000000"/>
                <w:sz w:val="20"/>
                <w:szCs w:val="20"/>
              </w:rPr>
            </w:pPr>
            <w:r w:rsidRPr="00CA5AA3">
              <w:rPr>
                <w:color w:val="000000"/>
                <w:sz w:val="20"/>
                <w:szCs w:val="20"/>
              </w:rPr>
              <w:t>3339.64</w:t>
            </w:r>
          </w:p>
        </w:tc>
        <w:tc>
          <w:tcPr>
            <w:tcW w:w="1364" w:type="dxa"/>
            <w:vAlign w:val="center"/>
          </w:tcPr>
          <w:p w:rsidR="00122174" w:rsidRPr="00CA5AA3" w:rsidRDefault="00122174" w:rsidP="00471A06">
            <w:pPr>
              <w:jc w:val="both"/>
              <w:rPr>
                <w:b/>
                <w:color w:val="000000"/>
                <w:sz w:val="20"/>
                <w:szCs w:val="20"/>
              </w:rPr>
            </w:pPr>
            <w:r w:rsidRPr="00CA5AA3">
              <w:rPr>
                <w:color w:val="000000"/>
                <w:sz w:val="20"/>
                <w:szCs w:val="20"/>
              </w:rPr>
              <w:t>2813.5</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vAlign w:val="center"/>
          </w:tcPr>
          <w:p w:rsidR="00122174" w:rsidRDefault="00122174" w:rsidP="00471A06">
            <w:pPr>
              <w:jc w:val="both"/>
              <w:rPr>
                <w:b/>
                <w:color w:val="000000"/>
                <w:sz w:val="18"/>
                <w:szCs w:val="18"/>
              </w:rPr>
            </w:pPr>
            <w:r w:rsidRPr="009D43FB">
              <w:rPr>
                <w:color w:val="000000"/>
                <w:sz w:val="18"/>
                <w:szCs w:val="18"/>
              </w:rPr>
              <w:t>3,572.2</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vAlign w:val="center"/>
          </w:tcPr>
          <w:p w:rsidR="00122174" w:rsidRDefault="00122174" w:rsidP="00471A06">
            <w:pPr>
              <w:jc w:val="both"/>
              <w:rPr>
                <w:b/>
                <w:color w:val="000000"/>
                <w:sz w:val="18"/>
                <w:szCs w:val="18"/>
              </w:rPr>
            </w:pPr>
            <w:r>
              <w:rPr>
                <w:color w:val="000000"/>
                <w:sz w:val="18"/>
              </w:rPr>
              <w:t>4,078.68</w:t>
            </w:r>
          </w:p>
        </w:tc>
      </w:tr>
      <w:tr w:rsidR="00122174" w:rsidRPr="00A80F61" w:rsidTr="00122174">
        <w:trPr>
          <w:trHeight w:val="240"/>
        </w:trPr>
        <w:tc>
          <w:tcPr>
            <w:tcW w:w="3246" w:type="dxa"/>
            <w:noWrap/>
            <w:vAlign w:val="center"/>
          </w:tcPr>
          <w:p w:rsidR="00122174" w:rsidRPr="00A80F61" w:rsidRDefault="00122174" w:rsidP="00471A06">
            <w:pPr>
              <w:jc w:val="both"/>
              <w:rPr>
                <w:rFonts w:eastAsia="Times New Roman"/>
                <w:b/>
                <w:color w:val="000000"/>
                <w:sz w:val="18"/>
                <w:szCs w:val="18"/>
                <w:lang w:eastAsia="en-US"/>
              </w:rPr>
            </w:pPr>
            <w:r w:rsidRPr="00CA5AA3">
              <w:rPr>
                <w:b/>
                <w:color w:val="000000"/>
                <w:sz w:val="20"/>
                <w:szCs w:val="20"/>
              </w:rPr>
              <w:t>Revenue Gap</w:t>
            </w:r>
          </w:p>
        </w:tc>
        <w:tc>
          <w:tcPr>
            <w:tcW w:w="1364" w:type="dxa"/>
            <w:vAlign w:val="center"/>
          </w:tcPr>
          <w:p w:rsidR="00122174" w:rsidRPr="00CA5AA3" w:rsidRDefault="00122174" w:rsidP="00471A06">
            <w:pPr>
              <w:jc w:val="both"/>
              <w:rPr>
                <w:b/>
                <w:color w:val="000000"/>
                <w:sz w:val="20"/>
                <w:szCs w:val="20"/>
              </w:rPr>
            </w:pPr>
            <w:r w:rsidRPr="00CA5AA3">
              <w:rPr>
                <w:b/>
                <w:color w:val="000000"/>
                <w:sz w:val="20"/>
                <w:szCs w:val="20"/>
              </w:rPr>
              <w:t>1905.22</w:t>
            </w:r>
          </w:p>
        </w:tc>
        <w:tc>
          <w:tcPr>
            <w:tcW w:w="1364" w:type="dxa"/>
            <w:vAlign w:val="center"/>
          </w:tcPr>
          <w:p w:rsidR="00122174" w:rsidRPr="00CA5AA3" w:rsidRDefault="00122174" w:rsidP="00471A06">
            <w:pPr>
              <w:jc w:val="both"/>
              <w:rPr>
                <w:b/>
                <w:color w:val="000000"/>
                <w:sz w:val="20"/>
                <w:szCs w:val="20"/>
              </w:rPr>
            </w:pPr>
            <w:r w:rsidRPr="00CA5AA3">
              <w:rPr>
                <w:b/>
                <w:color w:val="000000"/>
                <w:sz w:val="20"/>
                <w:szCs w:val="20"/>
              </w:rPr>
              <w:t>3385.50</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vAlign w:val="center"/>
          </w:tcPr>
          <w:p w:rsidR="00122174" w:rsidRDefault="00122174" w:rsidP="00471A06">
            <w:pPr>
              <w:jc w:val="both"/>
              <w:rPr>
                <w:b/>
                <w:color w:val="000000"/>
                <w:sz w:val="18"/>
                <w:szCs w:val="18"/>
              </w:rPr>
            </w:pPr>
            <w:r>
              <w:rPr>
                <w:b/>
                <w:color w:val="000000"/>
                <w:sz w:val="18"/>
                <w:szCs w:val="18"/>
              </w:rPr>
              <w:t>3,087.80</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tcPr>
          <w:p w:rsidR="00122174" w:rsidRPr="00122174" w:rsidRDefault="00122174" w:rsidP="00471A06">
            <w:pPr>
              <w:jc w:val="both"/>
              <w:rPr>
                <w:b/>
                <w:color w:val="000000"/>
                <w:sz w:val="18"/>
                <w:szCs w:val="18"/>
              </w:rPr>
            </w:pPr>
            <w:r w:rsidRPr="00122174">
              <w:rPr>
                <w:b/>
                <w:color w:val="000000"/>
                <w:sz w:val="18"/>
              </w:rPr>
              <w:t>3,280.72</w:t>
            </w:r>
          </w:p>
        </w:tc>
      </w:tr>
      <w:tr w:rsidR="00122174" w:rsidRPr="00A80F61" w:rsidTr="00122174">
        <w:trPr>
          <w:trHeight w:val="240"/>
        </w:trPr>
        <w:tc>
          <w:tcPr>
            <w:tcW w:w="3246" w:type="dxa"/>
            <w:noWrap/>
            <w:vAlign w:val="center"/>
          </w:tcPr>
          <w:p w:rsidR="00122174" w:rsidRPr="00A80F61" w:rsidRDefault="00122174" w:rsidP="00471A06">
            <w:pPr>
              <w:jc w:val="both"/>
              <w:rPr>
                <w:rFonts w:eastAsia="Times New Roman"/>
                <w:b/>
                <w:color w:val="000000"/>
                <w:sz w:val="18"/>
                <w:szCs w:val="18"/>
                <w:lang w:eastAsia="en-US"/>
              </w:rPr>
            </w:pPr>
            <w:r w:rsidRPr="00CA5AA3">
              <w:rPr>
                <w:color w:val="000000"/>
                <w:sz w:val="20"/>
                <w:szCs w:val="20"/>
              </w:rPr>
              <w:t>Less: RGF Considered</w:t>
            </w:r>
          </w:p>
        </w:tc>
        <w:tc>
          <w:tcPr>
            <w:tcW w:w="1364" w:type="dxa"/>
            <w:vAlign w:val="center"/>
          </w:tcPr>
          <w:p w:rsidR="00122174" w:rsidRPr="00CA5AA3" w:rsidRDefault="00122174" w:rsidP="00471A06">
            <w:pPr>
              <w:jc w:val="both"/>
              <w:rPr>
                <w:b/>
                <w:color w:val="000000"/>
                <w:sz w:val="20"/>
                <w:szCs w:val="20"/>
              </w:rPr>
            </w:pPr>
            <w:r w:rsidRPr="00CA5AA3">
              <w:rPr>
                <w:color w:val="000000"/>
                <w:sz w:val="20"/>
                <w:szCs w:val="20"/>
              </w:rPr>
              <w:t>1200</w:t>
            </w:r>
          </w:p>
        </w:tc>
        <w:tc>
          <w:tcPr>
            <w:tcW w:w="1364" w:type="dxa"/>
            <w:vAlign w:val="center"/>
          </w:tcPr>
          <w:p w:rsidR="00122174" w:rsidRPr="00CA5AA3" w:rsidRDefault="00122174" w:rsidP="00471A06">
            <w:pPr>
              <w:jc w:val="both"/>
              <w:rPr>
                <w:b/>
                <w:color w:val="000000"/>
                <w:sz w:val="20"/>
                <w:szCs w:val="20"/>
              </w:rPr>
            </w:pPr>
            <w:r w:rsidRPr="00CA5AA3">
              <w:rPr>
                <w:color w:val="000000"/>
                <w:sz w:val="20"/>
                <w:szCs w:val="20"/>
              </w:rPr>
              <w:t>805.9</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vAlign w:val="center"/>
          </w:tcPr>
          <w:p w:rsidR="00122174" w:rsidRPr="00122174" w:rsidRDefault="00122174" w:rsidP="00471A06">
            <w:pPr>
              <w:jc w:val="both"/>
              <w:rPr>
                <w:color w:val="000000"/>
                <w:sz w:val="18"/>
                <w:szCs w:val="18"/>
              </w:rPr>
            </w:pPr>
            <w:r w:rsidRPr="00122174">
              <w:rPr>
                <w:color w:val="000000"/>
                <w:sz w:val="18"/>
                <w:szCs w:val="18"/>
              </w:rPr>
              <w:t>2,321.40</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tcPr>
          <w:p w:rsidR="00122174" w:rsidRDefault="00122174" w:rsidP="00471A06">
            <w:pPr>
              <w:jc w:val="both"/>
              <w:rPr>
                <w:b/>
                <w:color w:val="000000"/>
                <w:sz w:val="18"/>
                <w:szCs w:val="18"/>
              </w:rPr>
            </w:pPr>
            <w:r>
              <w:rPr>
                <w:b/>
                <w:color w:val="000000"/>
                <w:sz w:val="18"/>
                <w:szCs w:val="18"/>
              </w:rPr>
              <w:t>-</w:t>
            </w:r>
          </w:p>
        </w:tc>
      </w:tr>
      <w:tr w:rsidR="00122174" w:rsidRPr="00A80F61" w:rsidTr="00122174">
        <w:trPr>
          <w:trHeight w:val="240"/>
        </w:trPr>
        <w:tc>
          <w:tcPr>
            <w:tcW w:w="3246" w:type="dxa"/>
            <w:noWrap/>
            <w:vAlign w:val="center"/>
          </w:tcPr>
          <w:p w:rsidR="00122174" w:rsidRPr="00CA5AA3" w:rsidRDefault="00122174" w:rsidP="00471A06">
            <w:pPr>
              <w:jc w:val="both"/>
              <w:rPr>
                <w:color w:val="000000"/>
                <w:sz w:val="20"/>
                <w:szCs w:val="20"/>
              </w:rPr>
            </w:pPr>
            <w:r>
              <w:rPr>
                <w:color w:val="000000"/>
                <w:sz w:val="20"/>
                <w:szCs w:val="20"/>
              </w:rPr>
              <w:t>Add: Previous gap treatment</w:t>
            </w:r>
            <w:r w:rsidR="00EA0B23">
              <w:rPr>
                <w:color w:val="000000"/>
                <w:sz w:val="20"/>
                <w:szCs w:val="20"/>
              </w:rPr>
              <w:t>*</w:t>
            </w:r>
          </w:p>
        </w:tc>
        <w:tc>
          <w:tcPr>
            <w:tcW w:w="1364" w:type="dxa"/>
            <w:vAlign w:val="center"/>
          </w:tcPr>
          <w:p w:rsidR="00122174" w:rsidRPr="00CA5AA3" w:rsidRDefault="00122174" w:rsidP="00471A06">
            <w:pPr>
              <w:jc w:val="both"/>
              <w:rPr>
                <w:color w:val="000000"/>
                <w:sz w:val="20"/>
                <w:szCs w:val="20"/>
              </w:rPr>
            </w:pPr>
            <w:r>
              <w:rPr>
                <w:color w:val="000000"/>
                <w:sz w:val="20"/>
                <w:szCs w:val="20"/>
              </w:rPr>
              <w:t>-</w:t>
            </w:r>
          </w:p>
        </w:tc>
        <w:tc>
          <w:tcPr>
            <w:tcW w:w="1364" w:type="dxa"/>
            <w:vAlign w:val="center"/>
          </w:tcPr>
          <w:p w:rsidR="00122174" w:rsidRPr="00CA5AA3" w:rsidRDefault="00122174" w:rsidP="00471A06">
            <w:pPr>
              <w:jc w:val="both"/>
              <w:rPr>
                <w:color w:val="000000"/>
                <w:sz w:val="20"/>
                <w:szCs w:val="20"/>
              </w:rPr>
            </w:pPr>
            <w:r>
              <w:rPr>
                <w:color w:val="000000"/>
                <w:sz w:val="20"/>
                <w:szCs w:val="20"/>
              </w:rPr>
              <w:t>-</w:t>
            </w:r>
          </w:p>
        </w:tc>
        <w:tc>
          <w:tcPr>
            <w:tcW w:w="1364" w:type="dxa"/>
            <w:noWrap/>
            <w:vAlign w:val="center"/>
          </w:tcPr>
          <w:p w:rsidR="00122174" w:rsidRDefault="00122174" w:rsidP="00471A06">
            <w:pPr>
              <w:jc w:val="both"/>
              <w:rPr>
                <w:b/>
                <w:color w:val="000000"/>
                <w:sz w:val="18"/>
                <w:szCs w:val="18"/>
              </w:rPr>
            </w:pPr>
            <w:r>
              <w:rPr>
                <w:b/>
                <w:color w:val="000000"/>
                <w:sz w:val="18"/>
                <w:szCs w:val="18"/>
              </w:rPr>
              <w:t>-</w:t>
            </w:r>
          </w:p>
        </w:tc>
        <w:tc>
          <w:tcPr>
            <w:tcW w:w="1364" w:type="dxa"/>
            <w:vAlign w:val="center"/>
          </w:tcPr>
          <w:p w:rsidR="00122174" w:rsidRPr="00122174" w:rsidRDefault="00122174" w:rsidP="00471A06">
            <w:pPr>
              <w:jc w:val="both"/>
              <w:rPr>
                <w:color w:val="000000"/>
                <w:sz w:val="18"/>
                <w:szCs w:val="18"/>
              </w:rPr>
            </w:pPr>
            <w:r>
              <w:rPr>
                <w:color w:val="000000"/>
                <w:sz w:val="18"/>
                <w:szCs w:val="18"/>
              </w:rPr>
              <w:t>-</w:t>
            </w:r>
          </w:p>
        </w:tc>
        <w:tc>
          <w:tcPr>
            <w:tcW w:w="1364" w:type="dxa"/>
            <w:noWrap/>
            <w:vAlign w:val="center"/>
          </w:tcPr>
          <w:p w:rsidR="00122174" w:rsidRDefault="00122174" w:rsidP="00471A06">
            <w:pPr>
              <w:jc w:val="both"/>
              <w:rPr>
                <w:b/>
                <w:color w:val="000000"/>
                <w:sz w:val="18"/>
                <w:szCs w:val="18"/>
              </w:rPr>
            </w:pPr>
            <w:r>
              <w:rPr>
                <w:b/>
                <w:color w:val="000000"/>
                <w:sz w:val="18"/>
                <w:szCs w:val="18"/>
              </w:rPr>
              <w:t>-</w:t>
            </w:r>
          </w:p>
        </w:tc>
        <w:tc>
          <w:tcPr>
            <w:tcW w:w="1364" w:type="dxa"/>
          </w:tcPr>
          <w:p w:rsidR="00122174" w:rsidRDefault="00122174" w:rsidP="00471A06">
            <w:pPr>
              <w:jc w:val="both"/>
              <w:rPr>
                <w:b/>
                <w:color w:val="000000"/>
                <w:sz w:val="18"/>
                <w:szCs w:val="18"/>
              </w:rPr>
            </w:pPr>
            <w:r w:rsidRPr="00552C67">
              <w:rPr>
                <w:color w:val="000000"/>
                <w:sz w:val="18"/>
              </w:rPr>
              <w:t>2,336.1</w:t>
            </w:r>
          </w:p>
        </w:tc>
      </w:tr>
      <w:tr w:rsidR="00122174" w:rsidRPr="00A80F61" w:rsidTr="00122174">
        <w:trPr>
          <w:trHeight w:val="240"/>
        </w:trPr>
        <w:tc>
          <w:tcPr>
            <w:tcW w:w="3246" w:type="dxa"/>
            <w:noWrap/>
            <w:vAlign w:val="center"/>
          </w:tcPr>
          <w:p w:rsidR="00122174" w:rsidRPr="00CA5AA3" w:rsidRDefault="00122174" w:rsidP="00471A06">
            <w:pPr>
              <w:jc w:val="both"/>
              <w:rPr>
                <w:color w:val="000000"/>
                <w:sz w:val="20"/>
                <w:szCs w:val="20"/>
              </w:rPr>
            </w:pPr>
            <w:r w:rsidRPr="00CA5AA3">
              <w:rPr>
                <w:b/>
                <w:color w:val="000000"/>
                <w:sz w:val="20"/>
                <w:szCs w:val="20"/>
              </w:rPr>
              <w:t>Net Gap for the Year</w:t>
            </w:r>
          </w:p>
        </w:tc>
        <w:tc>
          <w:tcPr>
            <w:tcW w:w="1364" w:type="dxa"/>
            <w:vAlign w:val="center"/>
          </w:tcPr>
          <w:p w:rsidR="00122174" w:rsidRPr="00CA5AA3" w:rsidRDefault="00122174" w:rsidP="00471A06">
            <w:pPr>
              <w:jc w:val="both"/>
              <w:rPr>
                <w:color w:val="000000"/>
                <w:sz w:val="20"/>
                <w:szCs w:val="20"/>
              </w:rPr>
            </w:pPr>
            <w:r w:rsidRPr="00CA5AA3">
              <w:rPr>
                <w:b/>
                <w:color w:val="000000"/>
                <w:sz w:val="20"/>
                <w:szCs w:val="20"/>
              </w:rPr>
              <w:t>705.22</w:t>
            </w:r>
          </w:p>
        </w:tc>
        <w:tc>
          <w:tcPr>
            <w:tcW w:w="1364" w:type="dxa"/>
            <w:vAlign w:val="center"/>
          </w:tcPr>
          <w:p w:rsidR="00122174" w:rsidRPr="00CA5AA3" w:rsidRDefault="00122174" w:rsidP="00471A06">
            <w:pPr>
              <w:jc w:val="both"/>
              <w:rPr>
                <w:color w:val="000000"/>
                <w:sz w:val="20"/>
                <w:szCs w:val="20"/>
              </w:rPr>
            </w:pPr>
            <w:r w:rsidRPr="00CA5AA3">
              <w:rPr>
                <w:b/>
                <w:color w:val="000000"/>
                <w:sz w:val="20"/>
                <w:szCs w:val="20"/>
              </w:rPr>
              <w:t>2579.5</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vAlign w:val="center"/>
          </w:tcPr>
          <w:p w:rsidR="00122174" w:rsidRDefault="00122174" w:rsidP="00471A06">
            <w:pPr>
              <w:jc w:val="both"/>
              <w:rPr>
                <w:b/>
                <w:color w:val="000000"/>
                <w:sz w:val="18"/>
                <w:szCs w:val="18"/>
              </w:rPr>
            </w:pPr>
            <w:r>
              <w:rPr>
                <w:b/>
                <w:color w:val="000000"/>
                <w:sz w:val="18"/>
                <w:szCs w:val="18"/>
              </w:rPr>
              <w:t>766.34</w:t>
            </w:r>
          </w:p>
        </w:tc>
        <w:tc>
          <w:tcPr>
            <w:tcW w:w="1364" w:type="dxa"/>
            <w:noWrap/>
            <w:vAlign w:val="center"/>
          </w:tcPr>
          <w:p w:rsidR="00122174" w:rsidRPr="00A80F61" w:rsidRDefault="00122174" w:rsidP="00471A06">
            <w:pPr>
              <w:jc w:val="both"/>
              <w:rPr>
                <w:b/>
                <w:color w:val="000000"/>
                <w:sz w:val="18"/>
                <w:szCs w:val="18"/>
              </w:rPr>
            </w:pPr>
            <w:r>
              <w:rPr>
                <w:b/>
                <w:color w:val="000000"/>
                <w:sz w:val="18"/>
                <w:szCs w:val="18"/>
              </w:rPr>
              <w:t>-</w:t>
            </w:r>
          </w:p>
        </w:tc>
        <w:tc>
          <w:tcPr>
            <w:tcW w:w="1364" w:type="dxa"/>
          </w:tcPr>
          <w:p w:rsidR="00122174" w:rsidRDefault="00122174" w:rsidP="00471A06">
            <w:pPr>
              <w:jc w:val="both"/>
              <w:rPr>
                <w:b/>
                <w:color w:val="000000"/>
                <w:sz w:val="18"/>
                <w:szCs w:val="18"/>
              </w:rPr>
            </w:pPr>
            <w:r>
              <w:rPr>
                <w:b/>
                <w:color w:val="000000"/>
                <w:sz w:val="18"/>
                <w:szCs w:val="18"/>
              </w:rPr>
              <w:t>5,616.82</w:t>
            </w:r>
          </w:p>
        </w:tc>
      </w:tr>
      <w:tr w:rsidR="00122174" w:rsidRPr="00A80F61" w:rsidTr="00122174">
        <w:trPr>
          <w:trHeight w:val="240"/>
        </w:trPr>
        <w:tc>
          <w:tcPr>
            <w:tcW w:w="3246" w:type="dxa"/>
            <w:noWrap/>
            <w:vAlign w:val="center"/>
          </w:tcPr>
          <w:p w:rsidR="00122174" w:rsidRPr="00CA5AA3" w:rsidRDefault="00122174" w:rsidP="00471A06">
            <w:pPr>
              <w:jc w:val="both"/>
              <w:rPr>
                <w:b/>
                <w:color w:val="000000"/>
                <w:sz w:val="20"/>
                <w:szCs w:val="20"/>
              </w:rPr>
            </w:pPr>
            <w:r>
              <w:rPr>
                <w:b/>
                <w:color w:val="000000"/>
                <w:sz w:val="20"/>
                <w:szCs w:val="20"/>
              </w:rPr>
              <w:t>Average Cost of Supply (Rs/kWh)</w:t>
            </w:r>
          </w:p>
        </w:tc>
        <w:tc>
          <w:tcPr>
            <w:tcW w:w="1364" w:type="dxa"/>
            <w:vAlign w:val="center"/>
          </w:tcPr>
          <w:p w:rsidR="00122174" w:rsidRPr="00122174" w:rsidRDefault="00122174" w:rsidP="00471A06">
            <w:pPr>
              <w:jc w:val="both"/>
              <w:rPr>
                <w:b/>
                <w:color w:val="000000"/>
                <w:sz w:val="20"/>
                <w:szCs w:val="20"/>
              </w:rPr>
            </w:pPr>
            <w:r w:rsidRPr="00122174">
              <w:rPr>
                <w:b/>
                <w:color w:val="000000"/>
                <w:sz w:val="20"/>
                <w:szCs w:val="20"/>
              </w:rPr>
              <w:t>6.06</w:t>
            </w:r>
          </w:p>
        </w:tc>
        <w:tc>
          <w:tcPr>
            <w:tcW w:w="1364" w:type="dxa"/>
            <w:vAlign w:val="center"/>
          </w:tcPr>
          <w:p w:rsidR="00122174" w:rsidRPr="00122174" w:rsidRDefault="00122174" w:rsidP="00471A06">
            <w:pPr>
              <w:jc w:val="both"/>
              <w:rPr>
                <w:b/>
                <w:color w:val="000000"/>
                <w:sz w:val="20"/>
                <w:szCs w:val="20"/>
              </w:rPr>
            </w:pPr>
            <w:r w:rsidRPr="00122174">
              <w:rPr>
                <w:b/>
                <w:color w:val="000000"/>
                <w:sz w:val="20"/>
                <w:szCs w:val="20"/>
              </w:rPr>
              <w:t>7.11</w:t>
            </w:r>
          </w:p>
        </w:tc>
        <w:tc>
          <w:tcPr>
            <w:tcW w:w="1364" w:type="dxa"/>
            <w:noWrap/>
            <w:vAlign w:val="center"/>
          </w:tcPr>
          <w:p w:rsidR="00122174" w:rsidRPr="00122174" w:rsidRDefault="00122174" w:rsidP="00471A06">
            <w:pPr>
              <w:jc w:val="both"/>
              <w:rPr>
                <w:b/>
                <w:color w:val="000000"/>
                <w:sz w:val="20"/>
                <w:szCs w:val="20"/>
              </w:rPr>
            </w:pPr>
            <w:r w:rsidRPr="00122174">
              <w:rPr>
                <w:b/>
                <w:color w:val="000000"/>
                <w:sz w:val="20"/>
                <w:szCs w:val="20"/>
              </w:rPr>
              <w:t>5.73</w:t>
            </w:r>
          </w:p>
        </w:tc>
        <w:tc>
          <w:tcPr>
            <w:tcW w:w="1364" w:type="dxa"/>
            <w:vAlign w:val="center"/>
          </w:tcPr>
          <w:p w:rsidR="00122174" w:rsidRPr="00122174" w:rsidRDefault="00122174" w:rsidP="00471A06">
            <w:pPr>
              <w:jc w:val="both"/>
              <w:rPr>
                <w:b/>
                <w:color w:val="000000"/>
                <w:sz w:val="20"/>
                <w:szCs w:val="20"/>
              </w:rPr>
            </w:pPr>
            <w:r w:rsidRPr="00122174">
              <w:rPr>
                <w:b/>
                <w:color w:val="000000"/>
                <w:sz w:val="20"/>
                <w:szCs w:val="20"/>
              </w:rPr>
              <w:t>7.01</w:t>
            </w:r>
          </w:p>
        </w:tc>
        <w:tc>
          <w:tcPr>
            <w:tcW w:w="1364" w:type="dxa"/>
            <w:noWrap/>
            <w:vAlign w:val="center"/>
          </w:tcPr>
          <w:p w:rsidR="00122174" w:rsidRPr="00122174" w:rsidRDefault="00122174" w:rsidP="00471A06">
            <w:pPr>
              <w:jc w:val="both"/>
              <w:rPr>
                <w:b/>
                <w:color w:val="000000"/>
                <w:sz w:val="20"/>
                <w:szCs w:val="20"/>
              </w:rPr>
            </w:pPr>
            <w:r w:rsidRPr="00122174">
              <w:rPr>
                <w:b/>
                <w:color w:val="000000"/>
                <w:sz w:val="20"/>
                <w:szCs w:val="20"/>
              </w:rPr>
              <w:t>5.51</w:t>
            </w:r>
          </w:p>
        </w:tc>
        <w:tc>
          <w:tcPr>
            <w:tcW w:w="1364" w:type="dxa"/>
            <w:vAlign w:val="center"/>
          </w:tcPr>
          <w:p w:rsidR="00122174" w:rsidRPr="00122174" w:rsidRDefault="00122174" w:rsidP="00471A06">
            <w:pPr>
              <w:jc w:val="both"/>
              <w:rPr>
                <w:b/>
                <w:color w:val="000000"/>
                <w:sz w:val="20"/>
                <w:szCs w:val="20"/>
              </w:rPr>
            </w:pPr>
            <w:r w:rsidRPr="00122174">
              <w:rPr>
                <w:b/>
                <w:color w:val="000000"/>
                <w:sz w:val="20"/>
                <w:szCs w:val="20"/>
              </w:rPr>
              <w:t>6.82</w:t>
            </w:r>
          </w:p>
        </w:tc>
      </w:tr>
    </w:tbl>
    <w:p w:rsidR="000760CE" w:rsidRPr="00EA0B23" w:rsidRDefault="00EA0B23" w:rsidP="00471A06">
      <w:pPr>
        <w:spacing w:after="240" w:line="240" w:lineRule="atLeast"/>
        <w:ind w:left="-1620" w:right="-1501"/>
        <w:jc w:val="both"/>
        <w:rPr>
          <w:b/>
          <w:i/>
          <w:sz w:val="20"/>
          <w:u w:val="single"/>
        </w:rPr>
      </w:pPr>
      <w:r>
        <w:rPr>
          <w:i/>
          <w:sz w:val="20"/>
          <w:szCs w:val="23"/>
        </w:rPr>
        <w:t>*</w:t>
      </w:r>
      <w:r w:rsidRPr="00EA0B23">
        <w:rPr>
          <w:i/>
          <w:sz w:val="20"/>
          <w:szCs w:val="23"/>
        </w:rPr>
        <w:t xml:space="preserve">The Petitioner has proposed to meet the </w:t>
      </w:r>
      <w:r>
        <w:rPr>
          <w:i/>
          <w:sz w:val="20"/>
          <w:szCs w:val="23"/>
        </w:rPr>
        <w:t xml:space="preserve">cumulative </w:t>
      </w:r>
      <w:r w:rsidRPr="00EA0B23">
        <w:rPr>
          <w:i/>
          <w:sz w:val="20"/>
          <w:szCs w:val="23"/>
        </w:rPr>
        <w:t xml:space="preserve">revenue gap of Rs. 8,317.8 Cr. till FY 2017-18 through the creation of Regulatory Asset. The Petitioner has proposed a </w:t>
      </w:r>
      <w:r w:rsidRPr="00EA0B23">
        <w:rPr>
          <w:i/>
          <w:sz w:val="20"/>
          <w:szCs w:val="23"/>
        </w:rPr>
        <w:lastRenderedPageBreak/>
        <w:t>period of 5 years to amortize the regulatory assets and pass on the same to consumers over the same period in equal tranches.</w:t>
      </w:r>
    </w:p>
    <w:p w:rsidR="005543F7" w:rsidRPr="00A412A9" w:rsidRDefault="00A412A9" w:rsidP="00471A06">
      <w:pPr>
        <w:pStyle w:val="ListParagraph"/>
        <w:numPr>
          <w:ilvl w:val="0"/>
          <w:numId w:val="8"/>
        </w:numPr>
        <w:spacing w:after="240" w:line="240" w:lineRule="atLeast"/>
        <w:jc w:val="both"/>
        <w:rPr>
          <w:b/>
          <w:u w:val="single"/>
        </w:rPr>
      </w:pPr>
      <w:r w:rsidRPr="00A412A9">
        <w:rPr>
          <w:b/>
          <w:u w:val="single"/>
        </w:rPr>
        <w:t>TARIFF PROPOSAL TO MEET THE TOTAL GAP FOR FY 2018-19</w:t>
      </w:r>
    </w:p>
    <w:p w:rsidR="005543F7" w:rsidRDefault="005543F7" w:rsidP="00471A06">
      <w:pPr>
        <w:pStyle w:val="ListParagraph"/>
        <w:spacing w:after="240" w:line="240" w:lineRule="atLeast"/>
        <w:ind w:left="360"/>
        <w:jc w:val="both"/>
        <w:rPr>
          <w:b/>
        </w:rPr>
      </w:pPr>
    </w:p>
    <w:p w:rsidR="00EC5F95" w:rsidRPr="005543F7" w:rsidRDefault="00736131" w:rsidP="00471A06">
      <w:pPr>
        <w:pStyle w:val="ListParagraph"/>
        <w:numPr>
          <w:ilvl w:val="0"/>
          <w:numId w:val="17"/>
        </w:numPr>
        <w:spacing w:after="240" w:line="240" w:lineRule="atLeast"/>
        <w:jc w:val="both"/>
        <w:rPr>
          <w:b/>
        </w:rPr>
      </w:pPr>
      <w:r w:rsidRPr="005543F7">
        <w:rPr>
          <w:b/>
        </w:rPr>
        <w:t xml:space="preserve">Tariff Rationalization and </w:t>
      </w:r>
      <w:r w:rsidR="005543F7">
        <w:rPr>
          <w:b/>
        </w:rPr>
        <w:t>r</w:t>
      </w:r>
      <w:r w:rsidRPr="005543F7">
        <w:rPr>
          <w:b/>
        </w:rPr>
        <w:t>emoval of cross subsidy</w:t>
      </w:r>
    </w:p>
    <w:p w:rsidR="000C46A0" w:rsidRDefault="000C2E6E" w:rsidP="00471A06">
      <w:pPr>
        <w:ind w:right="-418"/>
        <w:jc w:val="both"/>
      </w:pPr>
      <w:r>
        <w:t xml:space="preserve">JBVNL has proposed cost reflective tariff for each consumer category </w:t>
      </w:r>
      <w:r w:rsidR="00266A29">
        <w:t xml:space="preserve">such that tariff for each category is within </w:t>
      </w:r>
      <w:r>
        <w:t xml:space="preserve">the band of ± 20% </w:t>
      </w:r>
      <w:r>
        <w:lastRenderedPageBreak/>
        <w:t>of</w:t>
      </w:r>
      <w:r w:rsidR="0011102E">
        <w:t xml:space="preserve"> </w:t>
      </w:r>
      <w:r w:rsidR="005543F7">
        <w:t>a</w:t>
      </w:r>
      <w:r w:rsidR="00D07D8C">
        <w:t>verage</w:t>
      </w:r>
      <w:r>
        <w:t xml:space="preserve"> cos</w:t>
      </w:r>
      <w:r w:rsidR="0033626F">
        <w:t xml:space="preserve">t of </w:t>
      </w:r>
      <w:r w:rsidR="00266A29">
        <w:t>supply</w:t>
      </w:r>
      <w:r w:rsidR="0033626F">
        <w:t xml:space="preserve"> for </w:t>
      </w:r>
      <w:r w:rsidR="00266A29">
        <w:t>the Utility</w:t>
      </w:r>
      <w:r w:rsidR="0033626F">
        <w:t>, in accordance with the National Tariff Policy, 2016.</w:t>
      </w:r>
      <w:r w:rsidR="000C46A0">
        <w:t xml:space="preserve"> The average cost of supply has been proposed as Rs 7.01/kWh and Rs 6.82/kWh for FY 2017-18 and FY 2018-19 respectively. </w:t>
      </w:r>
    </w:p>
    <w:p w:rsidR="000C46A0" w:rsidRDefault="000C46A0" w:rsidP="00471A06">
      <w:pPr>
        <w:ind w:right="-418"/>
        <w:jc w:val="both"/>
      </w:pPr>
    </w:p>
    <w:p w:rsidR="000760CE" w:rsidRPr="000760CE" w:rsidRDefault="000760CE" w:rsidP="00471A06">
      <w:pPr>
        <w:pStyle w:val="ListParagraph"/>
        <w:numPr>
          <w:ilvl w:val="0"/>
          <w:numId w:val="17"/>
        </w:numPr>
        <w:ind w:right="-418"/>
        <w:jc w:val="both"/>
        <w:rPr>
          <w:b/>
        </w:rPr>
      </w:pPr>
      <w:r w:rsidRPr="000760CE">
        <w:rPr>
          <w:b/>
        </w:rPr>
        <w:t>Direct subsidy from State Gover</w:t>
      </w:r>
      <w:r>
        <w:rPr>
          <w:b/>
        </w:rPr>
        <w:t>n</w:t>
      </w:r>
      <w:r w:rsidRPr="000760CE">
        <w:rPr>
          <w:b/>
        </w:rPr>
        <w:t>ment</w:t>
      </w:r>
    </w:p>
    <w:p w:rsidR="000760CE" w:rsidRDefault="000760CE" w:rsidP="00471A06">
      <w:pPr>
        <w:pStyle w:val="ListParagraph"/>
        <w:ind w:left="360" w:right="-418"/>
        <w:jc w:val="both"/>
      </w:pPr>
    </w:p>
    <w:p w:rsidR="000C46A0" w:rsidRDefault="000C46A0" w:rsidP="00471A06">
      <w:pPr>
        <w:ind w:right="-418"/>
        <w:jc w:val="both"/>
      </w:pPr>
      <w:r>
        <w:t xml:space="preserve">The State Government had intimated that they would not provide any Resource Gap to JBVNL. </w:t>
      </w:r>
      <w:r w:rsidR="00E517F5">
        <w:t xml:space="preserve">The subsidy will directly be given to </w:t>
      </w:r>
      <w:r w:rsidR="00E517F5">
        <w:lastRenderedPageBreak/>
        <w:t>the consumer through electricity bill. Therefore, the proposal from JBVNL is without any contribution from the State Government and reflects the actual cost of supply</w:t>
      </w:r>
      <w:r w:rsidR="000760CE">
        <w:t xml:space="preserve"> of the Utility</w:t>
      </w:r>
      <w:r w:rsidR="00E517F5">
        <w:t>.</w:t>
      </w:r>
    </w:p>
    <w:p w:rsidR="00E517F5" w:rsidRDefault="00E517F5" w:rsidP="00471A06">
      <w:pPr>
        <w:pStyle w:val="ListParagraph"/>
        <w:ind w:left="360" w:right="-418"/>
        <w:jc w:val="both"/>
      </w:pPr>
    </w:p>
    <w:p w:rsidR="007B3FD2" w:rsidRDefault="00266A29" w:rsidP="00471A06">
      <w:pPr>
        <w:pStyle w:val="ListParagraph"/>
        <w:numPr>
          <w:ilvl w:val="0"/>
          <w:numId w:val="17"/>
        </w:numPr>
        <w:spacing w:after="240" w:line="240" w:lineRule="atLeast"/>
        <w:jc w:val="both"/>
        <w:rPr>
          <w:b/>
        </w:rPr>
      </w:pPr>
      <w:r>
        <w:rPr>
          <w:b/>
        </w:rPr>
        <w:t>Tariff Simplification</w:t>
      </w:r>
    </w:p>
    <w:p w:rsidR="00E517F5" w:rsidRDefault="00122174" w:rsidP="00471A06">
      <w:pPr>
        <w:spacing w:after="240" w:line="240" w:lineRule="atLeast"/>
        <w:jc w:val="both"/>
      </w:pPr>
      <w:r>
        <w:t xml:space="preserve">The Petitioner, has </w:t>
      </w:r>
      <w:r w:rsidR="00266A29">
        <w:t xml:space="preserve">proposed </w:t>
      </w:r>
      <w:r w:rsidR="00E517F5">
        <w:t>a simplified tariff structure with only</w:t>
      </w:r>
      <w:r w:rsidR="00266A29">
        <w:t xml:space="preserve"> 5 consumer categories </w:t>
      </w:r>
      <w:r w:rsidR="00E517F5">
        <w:t>and</w:t>
      </w:r>
      <w:r w:rsidR="00266A29">
        <w:t xml:space="preserve"> ma</w:t>
      </w:r>
      <w:r w:rsidR="00E517F5">
        <w:t>ximum of 3 slabs in each category</w:t>
      </w:r>
      <w:r w:rsidR="00266A29">
        <w:t xml:space="preserve">. </w:t>
      </w:r>
    </w:p>
    <w:p w:rsidR="00266A29" w:rsidRPr="00266A29" w:rsidRDefault="007B3FD2" w:rsidP="00471A06">
      <w:pPr>
        <w:pStyle w:val="ListParagraph"/>
        <w:numPr>
          <w:ilvl w:val="0"/>
          <w:numId w:val="17"/>
        </w:numPr>
        <w:spacing w:after="240" w:line="240" w:lineRule="atLeast"/>
        <w:jc w:val="both"/>
        <w:rPr>
          <w:b/>
        </w:rPr>
      </w:pPr>
      <w:r w:rsidRPr="00266A29">
        <w:rPr>
          <w:b/>
        </w:rPr>
        <w:t>Migration from kWh to kVAh based billing</w:t>
      </w:r>
    </w:p>
    <w:p w:rsidR="00B00ED1" w:rsidRDefault="00E517F5" w:rsidP="00471A06">
      <w:pPr>
        <w:ind w:right="-418"/>
        <w:jc w:val="both"/>
      </w:pPr>
      <w:r>
        <w:lastRenderedPageBreak/>
        <w:t>For several categories, t</w:t>
      </w:r>
      <w:r w:rsidR="003F5BF7" w:rsidRPr="003F5BF7">
        <w:t>he Petitioner has proposed to migrate to kVAh based billing from existin</w:t>
      </w:r>
      <w:r>
        <w:t>g kWh based billing.</w:t>
      </w:r>
    </w:p>
    <w:p w:rsidR="002A3CC7" w:rsidRPr="009D43FB" w:rsidRDefault="002A3CC7" w:rsidP="00471A06">
      <w:pPr>
        <w:pStyle w:val="ListParagraph"/>
        <w:ind w:left="1440" w:right="-418"/>
        <w:jc w:val="both"/>
      </w:pPr>
    </w:p>
    <w:p w:rsidR="009413AA" w:rsidRDefault="009413AA" w:rsidP="00471A06">
      <w:pPr>
        <w:pStyle w:val="ListParagraph"/>
        <w:numPr>
          <w:ilvl w:val="0"/>
          <w:numId w:val="17"/>
        </w:numPr>
        <w:spacing w:after="240" w:line="240" w:lineRule="atLeast"/>
        <w:jc w:val="both"/>
        <w:rPr>
          <w:b/>
        </w:rPr>
      </w:pPr>
      <w:r>
        <w:rPr>
          <w:b/>
        </w:rPr>
        <w:t>Removal of  Installation based tariff for LTIS consumer</w:t>
      </w:r>
    </w:p>
    <w:p w:rsidR="009413AA" w:rsidRPr="009413AA" w:rsidRDefault="009413AA" w:rsidP="00471A06">
      <w:pPr>
        <w:spacing w:after="240" w:line="240" w:lineRule="atLeast"/>
        <w:jc w:val="both"/>
        <w:rPr>
          <w:b/>
        </w:rPr>
      </w:pPr>
      <w:r w:rsidRPr="00A62F66">
        <w:t>The Petitioner has proposed to remove the installation based tariff for all LTIS consumers and to completely migrate the LTIS consumers to Demand Based Tariff.</w:t>
      </w:r>
      <w:r w:rsidR="0011102E">
        <w:t xml:space="preserve"> </w:t>
      </w:r>
      <w:r w:rsidRPr="00A62F66">
        <w:rPr>
          <w:rFonts w:cs="Arial"/>
          <w:color w:val="000000"/>
          <w:szCs w:val="23"/>
          <w:lang w:eastAsia="en-GB"/>
        </w:rPr>
        <w:t xml:space="preserve">However, till the time JBVNL process the shifting of consumers having Non-MDI meters to MDI meters, the Petitioner shall provide an option for consumers </w:t>
      </w:r>
      <w:r w:rsidRPr="00A62F66">
        <w:rPr>
          <w:rFonts w:cs="Arial"/>
          <w:color w:val="000000"/>
          <w:szCs w:val="23"/>
          <w:lang w:eastAsia="en-GB"/>
        </w:rPr>
        <w:lastRenderedPageBreak/>
        <w:t>having installation based tariff to come forward and declare their own load (in KVA).</w:t>
      </w:r>
    </w:p>
    <w:p w:rsidR="000A6660" w:rsidRDefault="000A6660" w:rsidP="00471A06">
      <w:pPr>
        <w:pStyle w:val="ListParagraph"/>
        <w:numPr>
          <w:ilvl w:val="0"/>
          <w:numId w:val="17"/>
        </w:numPr>
        <w:ind w:right="-418"/>
        <w:jc w:val="both"/>
        <w:rPr>
          <w:b/>
        </w:rPr>
      </w:pPr>
      <w:r w:rsidRPr="000A6660">
        <w:rPr>
          <w:b/>
        </w:rPr>
        <w:t>Ab</w:t>
      </w:r>
      <w:r w:rsidR="00E517F5">
        <w:rPr>
          <w:b/>
        </w:rPr>
        <w:t>olishment of Unmetered category</w:t>
      </w:r>
    </w:p>
    <w:p w:rsidR="000A6660" w:rsidRPr="000A6660" w:rsidRDefault="000A6660" w:rsidP="00471A06">
      <w:pPr>
        <w:ind w:right="-418"/>
        <w:jc w:val="both"/>
        <w:rPr>
          <w:b/>
        </w:rPr>
      </w:pPr>
    </w:p>
    <w:p w:rsidR="000A6660" w:rsidRPr="000A6660" w:rsidRDefault="000A6660" w:rsidP="00471A06">
      <w:pPr>
        <w:ind w:right="-418"/>
        <w:jc w:val="both"/>
        <w:rPr>
          <w:b/>
        </w:rPr>
      </w:pPr>
      <w:r w:rsidRPr="000A6660">
        <w:t xml:space="preserve">The Petitioner </w:t>
      </w:r>
      <w:r>
        <w:t xml:space="preserve">has </w:t>
      </w:r>
      <w:r w:rsidRPr="000A6660">
        <w:t xml:space="preserve">proposed that the tariff for un-metered consumers </w:t>
      </w:r>
      <w:r w:rsidR="00E517F5">
        <w:t>w</w:t>
      </w:r>
      <w:r w:rsidRPr="000A6660">
        <w:t xml:space="preserve">ould be applicable till December 2018, which has been set as target by the Petitioner to achieve 100% metering. </w:t>
      </w:r>
    </w:p>
    <w:p w:rsidR="000A6660" w:rsidRDefault="000A6660" w:rsidP="00471A06">
      <w:pPr>
        <w:pStyle w:val="ListParagraph"/>
        <w:spacing w:after="240" w:line="240" w:lineRule="atLeast"/>
        <w:ind w:left="360"/>
        <w:jc w:val="both"/>
      </w:pPr>
    </w:p>
    <w:p w:rsidR="009413AA" w:rsidRDefault="009413AA" w:rsidP="00471A06">
      <w:pPr>
        <w:pStyle w:val="ListParagraph"/>
        <w:spacing w:after="240" w:line="240" w:lineRule="atLeast"/>
        <w:ind w:left="360"/>
        <w:jc w:val="both"/>
      </w:pPr>
    </w:p>
    <w:p w:rsidR="009413AA" w:rsidRPr="000A6660" w:rsidRDefault="009413AA" w:rsidP="00471A06">
      <w:pPr>
        <w:pStyle w:val="ListParagraph"/>
        <w:spacing w:after="240" w:line="240" w:lineRule="atLeast"/>
        <w:ind w:left="360"/>
        <w:jc w:val="both"/>
      </w:pPr>
    </w:p>
    <w:p w:rsidR="00C76489" w:rsidRPr="009D43FB" w:rsidRDefault="00122174" w:rsidP="00471A06">
      <w:pPr>
        <w:pStyle w:val="ListParagraph"/>
        <w:numPr>
          <w:ilvl w:val="0"/>
          <w:numId w:val="17"/>
        </w:numPr>
        <w:spacing w:after="240" w:line="240" w:lineRule="atLeast"/>
        <w:jc w:val="both"/>
        <w:rPr>
          <w:b/>
        </w:rPr>
      </w:pPr>
      <w:r>
        <w:rPr>
          <w:b/>
        </w:rPr>
        <w:t>Revision in</w:t>
      </w:r>
      <w:r w:rsidR="0011102E">
        <w:rPr>
          <w:b/>
        </w:rPr>
        <w:t xml:space="preserve"> </w:t>
      </w:r>
      <w:r>
        <w:rPr>
          <w:b/>
        </w:rPr>
        <w:t xml:space="preserve">Miscellaneous </w:t>
      </w:r>
      <w:r w:rsidR="00D21C35" w:rsidRPr="009D43FB">
        <w:rPr>
          <w:b/>
        </w:rPr>
        <w:t>Charges</w:t>
      </w:r>
    </w:p>
    <w:p w:rsidR="00F42759" w:rsidRDefault="00122174" w:rsidP="00471A06">
      <w:pPr>
        <w:ind w:right="-418"/>
        <w:jc w:val="both"/>
      </w:pPr>
      <w:r>
        <w:t>The Petitioner has proposed revision in miscellaneous charges in line with the change in inflation and charges of other states.</w:t>
      </w:r>
      <w:r w:rsidR="000760CE">
        <w:t xml:space="preserve"> Revised charges proposed by the Petitioner are as follows:</w:t>
      </w:r>
    </w:p>
    <w:p w:rsidR="000760CE" w:rsidRDefault="000760CE" w:rsidP="00471A06">
      <w:pPr>
        <w:ind w:right="-418"/>
        <w:jc w:val="both"/>
      </w:pPr>
    </w:p>
    <w:p w:rsidR="000760CE" w:rsidRPr="002D213A" w:rsidRDefault="000760CE" w:rsidP="00471A06">
      <w:pPr>
        <w:pStyle w:val="Caption"/>
        <w:keepNext/>
        <w:jc w:val="both"/>
        <w:rPr>
          <w:sz w:val="18"/>
        </w:rPr>
      </w:pPr>
      <w:r w:rsidRPr="002D213A">
        <w:rPr>
          <w:sz w:val="18"/>
        </w:rPr>
        <w:t xml:space="preserve">Table </w:t>
      </w:r>
      <w:r w:rsidR="00604967">
        <w:rPr>
          <w:sz w:val="18"/>
        </w:rPr>
        <w:fldChar w:fldCharType="begin"/>
      </w:r>
      <w:r>
        <w:rPr>
          <w:sz w:val="18"/>
        </w:rPr>
        <w:instrText xml:space="preserve"> SEQ Table \* ARABIC </w:instrText>
      </w:r>
      <w:r w:rsidR="00604967">
        <w:rPr>
          <w:sz w:val="18"/>
        </w:rPr>
        <w:fldChar w:fldCharType="separate"/>
      </w:r>
      <w:r w:rsidR="00B3669C">
        <w:rPr>
          <w:noProof/>
          <w:sz w:val="18"/>
        </w:rPr>
        <w:t>3</w:t>
      </w:r>
      <w:r w:rsidR="00604967">
        <w:rPr>
          <w:sz w:val="18"/>
        </w:rPr>
        <w:fldChar w:fldCharType="end"/>
      </w:r>
      <w:r>
        <w:rPr>
          <w:sz w:val="18"/>
        </w:rPr>
        <w:t>Revised schedule of miscellaneous charges proposed by Petitioner for FY 2017-18 and FY 2018-19</w:t>
      </w:r>
    </w:p>
    <w:p w:rsidR="000760CE" w:rsidRDefault="000760CE" w:rsidP="00471A06">
      <w:pPr>
        <w:ind w:right="-418"/>
        <w:jc w:val="both"/>
      </w:pPr>
    </w:p>
    <w:tbl>
      <w:tblPr>
        <w:tblStyle w:val="TableGrid"/>
        <w:tblW w:w="6507" w:type="pct"/>
        <w:tblInd w:w="-1175" w:type="dxa"/>
        <w:tblLook w:val="04A0" w:firstRow="1" w:lastRow="0" w:firstColumn="1" w:lastColumn="0" w:noHBand="0" w:noVBand="1"/>
      </w:tblPr>
      <w:tblGrid>
        <w:gridCol w:w="1301"/>
        <w:gridCol w:w="1391"/>
        <w:gridCol w:w="1350"/>
        <w:gridCol w:w="1352"/>
        <w:gridCol w:w="1352"/>
        <w:gridCol w:w="1350"/>
        <w:gridCol w:w="1352"/>
        <w:gridCol w:w="1352"/>
      </w:tblGrid>
      <w:tr w:rsidR="000760CE" w:rsidRPr="000760CE" w:rsidTr="000760CE">
        <w:trPr>
          <w:trHeight w:val="20"/>
        </w:trPr>
        <w:tc>
          <w:tcPr>
            <w:tcW w:w="1246" w:type="pct"/>
            <w:gridSpan w:val="2"/>
            <w:shd w:val="clear" w:color="auto" w:fill="auto"/>
            <w:vAlign w:val="center"/>
          </w:tcPr>
          <w:p w:rsidR="000760CE" w:rsidRPr="00E525C7" w:rsidRDefault="000760CE" w:rsidP="00471A06">
            <w:pPr>
              <w:jc w:val="both"/>
              <w:rPr>
                <w:b/>
                <w:sz w:val="18"/>
                <w:szCs w:val="18"/>
              </w:rPr>
            </w:pPr>
            <w:r w:rsidRPr="00E525C7">
              <w:rPr>
                <w:b/>
                <w:sz w:val="18"/>
                <w:szCs w:val="18"/>
              </w:rPr>
              <w:t>Types of Charges</w:t>
            </w:r>
          </w:p>
        </w:tc>
        <w:tc>
          <w:tcPr>
            <w:tcW w:w="625" w:type="pct"/>
            <w:shd w:val="clear" w:color="auto" w:fill="auto"/>
            <w:vAlign w:val="center"/>
          </w:tcPr>
          <w:p w:rsidR="000760CE" w:rsidRPr="00E525C7" w:rsidRDefault="000760CE" w:rsidP="00471A06">
            <w:pPr>
              <w:jc w:val="both"/>
              <w:rPr>
                <w:b/>
                <w:sz w:val="18"/>
                <w:szCs w:val="18"/>
              </w:rPr>
            </w:pPr>
            <w:r w:rsidRPr="00E525C7">
              <w:rPr>
                <w:b/>
                <w:sz w:val="18"/>
                <w:szCs w:val="18"/>
              </w:rPr>
              <w:t>Single phase</w:t>
            </w:r>
          </w:p>
        </w:tc>
        <w:tc>
          <w:tcPr>
            <w:tcW w:w="626" w:type="pct"/>
            <w:shd w:val="clear" w:color="auto" w:fill="auto"/>
            <w:vAlign w:val="center"/>
          </w:tcPr>
          <w:p w:rsidR="000760CE" w:rsidRPr="00E525C7" w:rsidRDefault="000760CE" w:rsidP="00471A06">
            <w:pPr>
              <w:jc w:val="both"/>
              <w:rPr>
                <w:b/>
                <w:sz w:val="18"/>
                <w:szCs w:val="18"/>
              </w:rPr>
            </w:pPr>
            <w:r w:rsidRPr="00E525C7">
              <w:rPr>
                <w:b/>
                <w:sz w:val="18"/>
                <w:szCs w:val="18"/>
              </w:rPr>
              <w:t>3 Phase</w:t>
            </w:r>
          </w:p>
          <w:p w:rsidR="000760CE" w:rsidRPr="00E525C7" w:rsidRDefault="000760CE" w:rsidP="00471A06">
            <w:pPr>
              <w:jc w:val="both"/>
              <w:rPr>
                <w:b/>
                <w:sz w:val="18"/>
                <w:szCs w:val="18"/>
              </w:rPr>
            </w:pPr>
            <w:r w:rsidRPr="00E525C7">
              <w:rPr>
                <w:b/>
                <w:sz w:val="18"/>
                <w:szCs w:val="18"/>
              </w:rPr>
              <w:lastRenderedPageBreak/>
              <w:t>(whole-current)</w:t>
            </w:r>
          </w:p>
        </w:tc>
        <w:tc>
          <w:tcPr>
            <w:tcW w:w="626" w:type="pct"/>
            <w:shd w:val="clear" w:color="auto" w:fill="auto"/>
            <w:vAlign w:val="center"/>
          </w:tcPr>
          <w:p w:rsidR="000760CE" w:rsidRPr="00E525C7" w:rsidRDefault="000760CE" w:rsidP="00471A06">
            <w:pPr>
              <w:jc w:val="both"/>
              <w:rPr>
                <w:b/>
                <w:sz w:val="18"/>
                <w:szCs w:val="18"/>
              </w:rPr>
            </w:pPr>
            <w:r w:rsidRPr="00E525C7">
              <w:rPr>
                <w:b/>
                <w:sz w:val="18"/>
                <w:szCs w:val="18"/>
              </w:rPr>
              <w:lastRenderedPageBreak/>
              <w:t xml:space="preserve">3 Phase </w:t>
            </w:r>
          </w:p>
          <w:p w:rsidR="000760CE" w:rsidRPr="00E525C7" w:rsidRDefault="000760CE" w:rsidP="00471A06">
            <w:pPr>
              <w:jc w:val="both"/>
              <w:rPr>
                <w:b/>
                <w:sz w:val="18"/>
                <w:szCs w:val="18"/>
              </w:rPr>
            </w:pPr>
            <w:r w:rsidRPr="00E525C7">
              <w:rPr>
                <w:b/>
                <w:sz w:val="18"/>
                <w:szCs w:val="18"/>
              </w:rPr>
              <w:lastRenderedPageBreak/>
              <w:t>(CT operated)</w:t>
            </w:r>
          </w:p>
        </w:tc>
        <w:tc>
          <w:tcPr>
            <w:tcW w:w="625" w:type="pct"/>
            <w:shd w:val="clear" w:color="auto" w:fill="auto"/>
            <w:vAlign w:val="center"/>
          </w:tcPr>
          <w:p w:rsidR="000760CE" w:rsidRPr="00E525C7" w:rsidRDefault="000760CE" w:rsidP="00471A06">
            <w:pPr>
              <w:jc w:val="both"/>
              <w:rPr>
                <w:b/>
                <w:sz w:val="18"/>
                <w:szCs w:val="18"/>
              </w:rPr>
            </w:pPr>
            <w:r w:rsidRPr="00E525C7">
              <w:rPr>
                <w:b/>
                <w:sz w:val="18"/>
                <w:szCs w:val="18"/>
              </w:rPr>
              <w:lastRenderedPageBreak/>
              <w:t>Meter at 11kV</w:t>
            </w:r>
          </w:p>
        </w:tc>
        <w:tc>
          <w:tcPr>
            <w:tcW w:w="626" w:type="pct"/>
            <w:shd w:val="clear" w:color="auto" w:fill="auto"/>
            <w:vAlign w:val="center"/>
          </w:tcPr>
          <w:p w:rsidR="000760CE" w:rsidRPr="00E525C7" w:rsidRDefault="000760CE" w:rsidP="00471A06">
            <w:pPr>
              <w:jc w:val="both"/>
              <w:rPr>
                <w:b/>
                <w:sz w:val="18"/>
                <w:szCs w:val="18"/>
              </w:rPr>
            </w:pPr>
            <w:r w:rsidRPr="00E525C7">
              <w:rPr>
                <w:b/>
                <w:sz w:val="18"/>
                <w:szCs w:val="18"/>
              </w:rPr>
              <w:t>Meter at 33kV</w:t>
            </w:r>
          </w:p>
        </w:tc>
        <w:tc>
          <w:tcPr>
            <w:tcW w:w="626" w:type="pct"/>
            <w:shd w:val="clear" w:color="auto" w:fill="auto"/>
            <w:vAlign w:val="center"/>
          </w:tcPr>
          <w:p w:rsidR="000760CE" w:rsidRPr="00E525C7" w:rsidRDefault="000760CE" w:rsidP="00471A06">
            <w:pPr>
              <w:jc w:val="both"/>
              <w:rPr>
                <w:b/>
                <w:sz w:val="18"/>
                <w:szCs w:val="18"/>
              </w:rPr>
            </w:pPr>
            <w:r w:rsidRPr="00E525C7">
              <w:rPr>
                <w:b/>
                <w:sz w:val="18"/>
                <w:szCs w:val="18"/>
              </w:rPr>
              <w:t>132/220 kV</w:t>
            </w:r>
          </w:p>
        </w:tc>
      </w:tr>
      <w:tr w:rsidR="000760CE" w:rsidRPr="000760CE" w:rsidTr="000760CE">
        <w:trPr>
          <w:trHeight w:val="20"/>
        </w:trPr>
        <w:tc>
          <w:tcPr>
            <w:tcW w:w="1246" w:type="pct"/>
            <w:gridSpan w:val="2"/>
            <w:vAlign w:val="center"/>
          </w:tcPr>
          <w:p w:rsidR="000760CE" w:rsidRPr="00EA0B23" w:rsidRDefault="000760CE" w:rsidP="00471A06">
            <w:pPr>
              <w:jc w:val="both"/>
              <w:rPr>
                <w:sz w:val="18"/>
                <w:szCs w:val="18"/>
                <w:vertAlign w:val="superscript"/>
              </w:rPr>
            </w:pPr>
            <w:r w:rsidRPr="000760CE">
              <w:rPr>
                <w:sz w:val="18"/>
                <w:szCs w:val="18"/>
              </w:rPr>
              <w:lastRenderedPageBreak/>
              <w:t>New Connection application fees</w:t>
            </w:r>
            <w:r w:rsidR="00EA0B23">
              <w:rPr>
                <w:sz w:val="18"/>
                <w:szCs w:val="18"/>
                <w:vertAlign w:val="superscript"/>
              </w:rPr>
              <w:t>1</w:t>
            </w:r>
          </w:p>
        </w:tc>
        <w:tc>
          <w:tcPr>
            <w:tcW w:w="625" w:type="pct"/>
            <w:vAlign w:val="center"/>
          </w:tcPr>
          <w:p w:rsidR="000760CE" w:rsidRPr="000760CE" w:rsidRDefault="000760CE" w:rsidP="00471A06">
            <w:pPr>
              <w:jc w:val="both"/>
              <w:rPr>
                <w:sz w:val="18"/>
                <w:szCs w:val="18"/>
              </w:rPr>
            </w:pPr>
            <w:r w:rsidRPr="000760CE">
              <w:rPr>
                <w:sz w:val="18"/>
                <w:szCs w:val="18"/>
              </w:rPr>
              <w:t>50</w:t>
            </w:r>
          </w:p>
        </w:tc>
        <w:tc>
          <w:tcPr>
            <w:tcW w:w="626" w:type="pct"/>
            <w:vAlign w:val="center"/>
          </w:tcPr>
          <w:p w:rsidR="000760CE" w:rsidRPr="000760CE" w:rsidRDefault="000760CE" w:rsidP="00471A06">
            <w:pPr>
              <w:jc w:val="both"/>
              <w:rPr>
                <w:sz w:val="18"/>
                <w:szCs w:val="18"/>
              </w:rPr>
            </w:pPr>
            <w:r w:rsidRPr="000760CE">
              <w:rPr>
                <w:sz w:val="18"/>
                <w:szCs w:val="18"/>
              </w:rPr>
              <w:t>100</w:t>
            </w:r>
          </w:p>
        </w:tc>
        <w:tc>
          <w:tcPr>
            <w:tcW w:w="626" w:type="pct"/>
            <w:vAlign w:val="center"/>
          </w:tcPr>
          <w:p w:rsidR="000760CE" w:rsidRPr="000760CE" w:rsidRDefault="000760CE" w:rsidP="00471A06">
            <w:pPr>
              <w:jc w:val="both"/>
              <w:rPr>
                <w:sz w:val="18"/>
                <w:szCs w:val="18"/>
              </w:rPr>
            </w:pPr>
            <w:r w:rsidRPr="000760CE">
              <w:rPr>
                <w:sz w:val="18"/>
                <w:szCs w:val="18"/>
              </w:rPr>
              <w:t>100</w:t>
            </w:r>
          </w:p>
        </w:tc>
        <w:tc>
          <w:tcPr>
            <w:tcW w:w="625" w:type="pct"/>
            <w:vAlign w:val="center"/>
          </w:tcPr>
          <w:p w:rsidR="000760CE" w:rsidRPr="000760CE" w:rsidRDefault="000760CE" w:rsidP="00471A06">
            <w:pPr>
              <w:jc w:val="both"/>
              <w:rPr>
                <w:sz w:val="18"/>
                <w:szCs w:val="18"/>
              </w:rPr>
            </w:pPr>
            <w:r w:rsidRPr="000760CE">
              <w:rPr>
                <w:sz w:val="18"/>
                <w:szCs w:val="18"/>
              </w:rPr>
              <w:t>500</w:t>
            </w:r>
          </w:p>
        </w:tc>
        <w:tc>
          <w:tcPr>
            <w:tcW w:w="626" w:type="pct"/>
            <w:vAlign w:val="center"/>
          </w:tcPr>
          <w:p w:rsidR="000760CE" w:rsidRPr="000760CE" w:rsidRDefault="000760CE" w:rsidP="00471A06">
            <w:pPr>
              <w:jc w:val="both"/>
              <w:rPr>
                <w:sz w:val="18"/>
                <w:szCs w:val="18"/>
              </w:rPr>
            </w:pPr>
            <w:r w:rsidRPr="000760CE">
              <w:rPr>
                <w:sz w:val="18"/>
                <w:szCs w:val="18"/>
              </w:rPr>
              <w:t>1000</w:t>
            </w:r>
          </w:p>
        </w:tc>
        <w:tc>
          <w:tcPr>
            <w:tcW w:w="626" w:type="pct"/>
            <w:vAlign w:val="center"/>
          </w:tcPr>
          <w:p w:rsidR="000760CE" w:rsidRPr="000760CE" w:rsidRDefault="000760CE" w:rsidP="00471A06">
            <w:pPr>
              <w:jc w:val="both"/>
              <w:rPr>
                <w:sz w:val="18"/>
                <w:szCs w:val="18"/>
              </w:rPr>
            </w:pPr>
            <w:r w:rsidRPr="000760CE">
              <w:rPr>
                <w:sz w:val="18"/>
                <w:szCs w:val="18"/>
              </w:rPr>
              <w:t>1500</w:t>
            </w:r>
          </w:p>
        </w:tc>
      </w:tr>
      <w:tr w:rsidR="000760CE" w:rsidRPr="000760CE" w:rsidTr="000760CE">
        <w:trPr>
          <w:trHeight w:val="20"/>
        </w:trPr>
        <w:tc>
          <w:tcPr>
            <w:tcW w:w="602" w:type="pct"/>
            <w:vMerge w:val="restart"/>
            <w:vAlign w:val="center"/>
          </w:tcPr>
          <w:p w:rsidR="000760CE" w:rsidRPr="000760CE" w:rsidRDefault="000760CE" w:rsidP="00471A06">
            <w:pPr>
              <w:jc w:val="both"/>
              <w:rPr>
                <w:sz w:val="18"/>
                <w:szCs w:val="18"/>
              </w:rPr>
            </w:pPr>
            <w:r w:rsidRPr="000760CE">
              <w:rPr>
                <w:sz w:val="18"/>
                <w:szCs w:val="18"/>
              </w:rPr>
              <w:t>Dis-connection charges (on consumer request)</w:t>
            </w:r>
          </w:p>
        </w:tc>
        <w:tc>
          <w:tcPr>
            <w:tcW w:w="644" w:type="pct"/>
            <w:vAlign w:val="center"/>
          </w:tcPr>
          <w:p w:rsidR="000760CE" w:rsidRPr="000760CE" w:rsidRDefault="000760CE" w:rsidP="00471A06">
            <w:pPr>
              <w:jc w:val="both"/>
              <w:rPr>
                <w:sz w:val="18"/>
                <w:szCs w:val="18"/>
              </w:rPr>
            </w:pPr>
            <w:r w:rsidRPr="000760CE">
              <w:rPr>
                <w:sz w:val="18"/>
                <w:szCs w:val="18"/>
              </w:rPr>
              <w:t>Temporary</w:t>
            </w:r>
          </w:p>
        </w:tc>
        <w:tc>
          <w:tcPr>
            <w:tcW w:w="625" w:type="pct"/>
            <w:vAlign w:val="center"/>
          </w:tcPr>
          <w:p w:rsidR="000760CE" w:rsidRPr="000760CE" w:rsidRDefault="000760CE" w:rsidP="00471A06">
            <w:pPr>
              <w:jc w:val="both"/>
              <w:rPr>
                <w:sz w:val="18"/>
                <w:szCs w:val="18"/>
              </w:rPr>
            </w:pPr>
            <w:r w:rsidRPr="000760CE">
              <w:rPr>
                <w:sz w:val="18"/>
                <w:szCs w:val="18"/>
              </w:rPr>
              <w:t>100</w:t>
            </w:r>
          </w:p>
        </w:tc>
        <w:tc>
          <w:tcPr>
            <w:tcW w:w="626" w:type="pct"/>
            <w:vAlign w:val="center"/>
          </w:tcPr>
          <w:p w:rsidR="000760CE" w:rsidRPr="000760CE" w:rsidRDefault="000760CE" w:rsidP="00471A06">
            <w:pPr>
              <w:jc w:val="both"/>
              <w:rPr>
                <w:sz w:val="18"/>
                <w:szCs w:val="18"/>
              </w:rPr>
            </w:pPr>
            <w:r w:rsidRPr="000760CE">
              <w:rPr>
                <w:sz w:val="18"/>
                <w:szCs w:val="18"/>
              </w:rPr>
              <w:t>200</w:t>
            </w:r>
          </w:p>
        </w:tc>
        <w:tc>
          <w:tcPr>
            <w:tcW w:w="626" w:type="pct"/>
            <w:vAlign w:val="center"/>
          </w:tcPr>
          <w:p w:rsidR="000760CE" w:rsidRPr="000760CE" w:rsidRDefault="000760CE" w:rsidP="00471A06">
            <w:pPr>
              <w:jc w:val="both"/>
              <w:rPr>
                <w:sz w:val="18"/>
                <w:szCs w:val="18"/>
              </w:rPr>
            </w:pPr>
            <w:r w:rsidRPr="000760CE">
              <w:rPr>
                <w:sz w:val="18"/>
                <w:szCs w:val="18"/>
              </w:rPr>
              <w:t>500</w:t>
            </w:r>
          </w:p>
        </w:tc>
        <w:tc>
          <w:tcPr>
            <w:tcW w:w="625" w:type="pct"/>
            <w:vAlign w:val="center"/>
          </w:tcPr>
          <w:p w:rsidR="000760CE" w:rsidRPr="000760CE" w:rsidRDefault="000760CE" w:rsidP="00471A06">
            <w:pPr>
              <w:jc w:val="both"/>
              <w:rPr>
                <w:sz w:val="18"/>
                <w:szCs w:val="18"/>
              </w:rPr>
            </w:pPr>
            <w:r w:rsidRPr="000760CE">
              <w:rPr>
                <w:sz w:val="18"/>
                <w:szCs w:val="18"/>
              </w:rPr>
              <w:t>1000</w:t>
            </w:r>
          </w:p>
        </w:tc>
        <w:tc>
          <w:tcPr>
            <w:tcW w:w="626" w:type="pct"/>
            <w:vAlign w:val="center"/>
          </w:tcPr>
          <w:p w:rsidR="000760CE" w:rsidRPr="000760CE" w:rsidRDefault="000760CE" w:rsidP="00471A06">
            <w:pPr>
              <w:jc w:val="both"/>
              <w:rPr>
                <w:sz w:val="18"/>
                <w:szCs w:val="18"/>
              </w:rPr>
            </w:pPr>
            <w:r w:rsidRPr="000760CE">
              <w:rPr>
                <w:sz w:val="18"/>
                <w:szCs w:val="18"/>
              </w:rPr>
              <w:t>1500</w:t>
            </w:r>
          </w:p>
        </w:tc>
        <w:tc>
          <w:tcPr>
            <w:tcW w:w="626" w:type="pct"/>
            <w:vAlign w:val="center"/>
          </w:tcPr>
          <w:p w:rsidR="000760CE" w:rsidRPr="000760CE" w:rsidRDefault="000760CE" w:rsidP="00471A06">
            <w:pPr>
              <w:jc w:val="both"/>
              <w:rPr>
                <w:sz w:val="18"/>
                <w:szCs w:val="18"/>
              </w:rPr>
            </w:pPr>
            <w:r w:rsidRPr="000760CE">
              <w:rPr>
                <w:sz w:val="18"/>
                <w:szCs w:val="18"/>
              </w:rPr>
              <w:t>1500</w:t>
            </w:r>
          </w:p>
        </w:tc>
      </w:tr>
      <w:tr w:rsidR="000760CE" w:rsidRPr="000760CE" w:rsidTr="000760CE">
        <w:trPr>
          <w:trHeight w:val="20"/>
        </w:trPr>
        <w:tc>
          <w:tcPr>
            <w:tcW w:w="602" w:type="pct"/>
            <w:vMerge/>
            <w:vAlign w:val="center"/>
          </w:tcPr>
          <w:p w:rsidR="000760CE" w:rsidRPr="000760CE" w:rsidRDefault="000760CE" w:rsidP="00471A06">
            <w:pPr>
              <w:jc w:val="both"/>
              <w:rPr>
                <w:sz w:val="18"/>
                <w:szCs w:val="18"/>
              </w:rPr>
            </w:pPr>
          </w:p>
        </w:tc>
        <w:tc>
          <w:tcPr>
            <w:tcW w:w="644" w:type="pct"/>
            <w:vAlign w:val="center"/>
          </w:tcPr>
          <w:p w:rsidR="000760CE" w:rsidRPr="00EA0B23" w:rsidRDefault="000760CE" w:rsidP="00471A06">
            <w:pPr>
              <w:jc w:val="both"/>
              <w:rPr>
                <w:sz w:val="18"/>
                <w:szCs w:val="18"/>
                <w:vertAlign w:val="superscript"/>
              </w:rPr>
            </w:pPr>
            <w:r w:rsidRPr="000760CE">
              <w:rPr>
                <w:sz w:val="18"/>
                <w:szCs w:val="18"/>
              </w:rPr>
              <w:t>Permanent</w:t>
            </w:r>
            <w:r w:rsidR="00EA0B23">
              <w:rPr>
                <w:sz w:val="18"/>
                <w:szCs w:val="18"/>
                <w:vertAlign w:val="superscript"/>
              </w:rPr>
              <w:t>2</w:t>
            </w:r>
          </w:p>
        </w:tc>
        <w:tc>
          <w:tcPr>
            <w:tcW w:w="625" w:type="pct"/>
            <w:vAlign w:val="center"/>
          </w:tcPr>
          <w:p w:rsidR="000760CE" w:rsidRPr="000760CE" w:rsidRDefault="000760CE" w:rsidP="00471A06">
            <w:pPr>
              <w:jc w:val="both"/>
              <w:rPr>
                <w:sz w:val="18"/>
                <w:szCs w:val="18"/>
              </w:rPr>
            </w:pPr>
            <w:r w:rsidRPr="000760CE">
              <w:rPr>
                <w:sz w:val="18"/>
                <w:szCs w:val="18"/>
              </w:rPr>
              <w:t>200</w:t>
            </w:r>
          </w:p>
        </w:tc>
        <w:tc>
          <w:tcPr>
            <w:tcW w:w="626" w:type="pct"/>
            <w:vAlign w:val="center"/>
          </w:tcPr>
          <w:p w:rsidR="000760CE" w:rsidRPr="000760CE" w:rsidRDefault="000760CE" w:rsidP="00471A06">
            <w:pPr>
              <w:jc w:val="both"/>
              <w:rPr>
                <w:sz w:val="18"/>
                <w:szCs w:val="18"/>
              </w:rPr>
            </w:pPr>
            <w:r w:rsidRPr="000760CE">
              <w:rPr>
                <w:sz w:val="18"/>
                <w:szCs w:val="18"/>
              </w:rPr>
              <w:t>400</w:t>
            </w:r>
          </w:p>
        </w:tc>
        <w:tc>
          <w:tcPr>
            <w:tcW w:w="626" w:type="pct"/>
            <w:vAlign w:val="center"/>
          </w:tcPr>
          <w:p w:rsidR="000760CE" w:rsidRPr="000760CE" w:rsidRDefault="000760CE" w:rsidP="00471A06">
            <w:pPr>
              <w:jc w:val="both"/>
              <w:rPr>
                <w:sz w:val="18"/>
                <w:szCs w:val="18"/>
              </w:rPr>
            </w:pPr>
            <w:r w:rsidRPr="000760CE">
              <w:rPr>
                <w:sz w:val="18"/>
                <w:szCs w:val="18"/>
              </w:rPr>
              <w:t>1000</w:t>
            </w:r>
          </w:p>
        </w:tc>
        <w:tc>
          <w:tcPr>
            <w:tcW w:w="625" w:type="pct"/>
            <w:vAlign w:val="center"/>
          </w:tcPr>
          <w:p w:rsidR="000760CE" w:rsidRPr="000760CE" w:rsidRDefault="000760CE" w:rsidP="00471A06">
            <w:pPr>
              <w:jc w:val="both"/>
              <w:rPr>
                <w:sz w:val="18"/>
                <w:szCs w:val="18"/>
              </w:rPr>
            </w:pPr>
            <w:r w:rsidRPr="000760CE">
              <w:rPr>
                <w:sz w:val="18"/>
                <w:szCs w:val="18"/>
              </w:rPr>
              <w:t>2000</w:t>
            </w:r>
          </w:p>
        </w:tc>
        <w:tc>
          <w:tcPr>
            <w:tcW w:w="626" w:type="pct"/>
            <w:vAlign w:val="center"/>
          </w:tcPr>
          <w:p w:rsidR="000760CE" w:rsidRPr="000760CE" w:rsidRDefault="000760CE" w:rsidP="00471A06">
            <w:pPr>
              <w:jc w:val="both"/>
              <w:rPr>
                <w:sz w:val="18"/>
                <w:szCs w:val="18"/>
              </w:rPr>
            </w:pPr>
            <w:r w:rsidRPr="000760CE">
              <w:rPr>
                <w:sz w:val="18"/>
                <w:szCs w:val="18"/>
              </w:rPr>
              <w:t>5000</w:t>
            </w:r>
          </w:p>
        </w:tc>
        <w:tc>
          <w:tcPr>
            <w:tcW w:w="626" w:type="pct"/>
            <w:vAlign w:val="center"/>
          </w:tcPr>
          <w:p w:rsidR="000760CE" w:rsidRPr="000760CE" w:rsidRDefault="000760CE" w:rsidP="00471A06">
            <w:pPr>
              <w:jc w:val="both"/>
              <w:rPr>
                <w:sz w:val="18"/>
                <w:szCs w:val="18"/>
              </w:rPr>
            </w:pPr>
            <w:r w:rsidRPr="000760CE">
              <w:rPr>
                <w:sz w:val="18"/>
                <w:szCs w:val="18"/>
              </w:rPr>
              <w:t>5000</w:t>
            </w:r>
          </w:p>
        </w:tc>
      </w:tr>
      <w:tr w:rsidR="000760CE" w:rsidRPr="000760CE" w:rsidTr="000760CE">
        <w:trPr>
          <w:trHeight w:val="20"/>
        </w:trPr>
        <w:tc>
          <w:tcPr>
            <w:tcW w:w="1246" w:type="pct"/>
            <w:gridSpan w:val="2"/>
            <w:vAlign w:val="center"/>
          </w:tcPr>
          <w:p w:rsidR="000760CE" w:rsidRPr="000760CE" w:rsidRDefault="000760CE" w:rsidP="00471A06">
            <w:pPr>
              <w:jc w:val="both"/>
              <w:rPr>
                <w:sz w:val="18"/>
                <w:szCs w:val="18"/>
              </w:rPr>
            </w:pPr>
            <w:r w:rsidRPr="000760CE">
              <w:rPr>
                <w:sz w:val="18"/>
                <w:szCs w:val="18"/>
              </w:rPr>
              <w:t>Re-connection charges</w:t>
            </w:r>
          </w:p>
        </w:tc>
        <w:tc>
          <w:tcPr>
            <w:tcW w:w="625" w:type="pct"/>
            <w:vAlign w:val="center"/>
          </w:tcPr>
          <w:p w:rsidR="000760CE" w:rsidRPr="000760CE" w:rsidRDefault="000760CE" w:rsidP="00471A06">
            <w:pPr>
              <w:jc w:val="both"/>
              <w:rPr>
                <w:sz w:val="18"/>
                <w:szCs w:val="18"/>
              </w:rPr>
            </w:pPr>
            <w:r w:rsidRPr="000760CE">
              <w:rPr>
                <w:sz w:val="18"/>
                <w:szCs w:val="18"/>
              </w:rPr>
              <w:t>100</w:t>
            </w:r>
          </w:p>
        </w:tc>
        <w:tc>
          <w:tcPr>
            <w:tcW w:w="626" w:type="pct"/>
            <w:vAlign w:val="center"/>
          </w:tcPr>
          <w:p w:rsidR="000760CE" w:rsidRPr="000760CE" w:rsidRDefault="000760CE" w:rsidP="00471A06">
            <w:pPr>
              <w:jc w:val="both"/>
              <w:rPr>
                <w:sz w:val="18"/>
                <w:szCs w:val="18"/>
              </w:rPr>
            </w:pPr>
            <w:r w:rsidRPr="000760CE">
              <w:rPr>
                <w:sz w:val="18"/>
                <w:szCs w:val="18"/>
              </w:rPr>
              <w:t>200</w:t>
            </w:r>
          </w:p>
        </w:tc>
        <w:tc>
          <w:tcPr>
            <w:tcW w:w="626" w:type="pct"/>
            <w:vAlign w:val="center"/>
          </w:tcPr>
          <w:p w:rsidR="000760CE" w:rsidRPr="000760CE" w:rsidRDefault="000760CE" w:rsidP="00471A06">
            <w:pPr>
              <w:jc w:val="both"/>
              <w:rPr>
                <w:sz w:val="18"/>
                <w:szCs w:val="18"/>
              </w:rPr>
            </w:pPr>
            <w:r w:rsidRPr="000760CE">
              <w:rPr>
                <w:sz w:val="18"/>
                <w:szCs w:val="18"/>
              </w:rPr>
              <w:t>500</w:t>
            </w:r>
          </w:p>
        </w:tc>
        <w:tc>
          <w:tcPr>
            <w:tcW w:w="625" w:type="pct"/>
            <w:vAlign w:val="center"/>
          </w:tcPr>
          <w:p w:rsidR="000760CE" w:rsidRPr="000760CE" w:rsidRDefault="000760CE" w:rsidP="00471A06">
            <w:pPr>
              <w:jc w:val="both"/>
              <w:rPr>
                <w:sz w:val="18"/>
                <w:szCs w:val="18"/>
              </w:rPr>
            </w:pPr>
            <w:r w:rsidRPr="000760CE">
              <w:rPr>
                <w:sz w:val="18"/>
                <w:szCs w:val="18"/>
              </w:rPr>
              <w:t>1000</w:t>
            </w:r>
          </w:p>
        </w:tc>
        <w:tc>
          <w:tcPr>
            <w:tcW w:w="626" w:type="pct"/>
            <w:vAlign w:val="center"/>
          </w:tcPr>
          <w:p w:rsidR="000760CE" w:rsidRPr="000760CE" w:rsidRDefault="000760CE" w:rsidP="00471A06">
            <w:pPr>
              <w:jc w:val="both"/>
              <w:rPr>
                <w:sz w:val="18"/>
                <w:szCs w:val="18"/>
              </w:rPr>
            </w:pPr>
            <w:r w:rsidRPr="000760CE">
              <w:rPr>
                <w:sz w:val="18"/>
                <w:szCs w:val="18"/>
              </w:rPr>
              <w:t>1500</w:t>
            </w:r>
          </w:p>
        </w:tc>
        <w:tc>
          <w:tcPr>
            <w:tcW w:w="626" w:type="pct"/>
            <w:vAlign w:val="center"/>
          </w:tcPr>
          <w:p w:rsidR="000760CE" w:rsidRPr="000760CE" w:rsidRDefault="000760CE" w:rsidP="00471A06">
            <w:pPr>
              <w:jc w:val="both"/>
              <w:rPr>
                <w:sz w:val="18"/>
                <w:szCs w:val="18"/>
              </w:rPr>
            </w:pPr>
            <w:r w:rsidRPr="000760CE">
              <w:rPr>
                <w:sz w:val="18"/>
                <w:szCs w:val="18"/>
              </w:rPr>
              <w:t>1500</w:t>
            </w:r>
          </w:p>
        </w:tc>
      </w:tr>
      <w:tr w:rsidR="000760CE" w:rsidRPr="000760CE" w:rsidTr="000760CE">
        <w:trPr>
          <w:trHeight w:val="20"/>
        </w:trPr>
        <w:tc>
          <w:tcPr>
            <w:tcW w:w="1246" w:type="pct"/>
            <w:gridSpan w:val="2"/>
            <w:vAlign w:val="center"/>
          </w:tcPr>
          <w:p w:rsidR="000760CE" w:rsidRPr="000760CE" w:rsidRDefault="000760CE" w:rsidP="00471A06">
            <w:pPr>
              <w:jc w:val="both"/>
              <w:rPr>
                <w:b/>
                <w:sz w:val="18"/>
                <w:szCs w:val="18"/>
              </w:rPr>
            </w:pPr>
            <w:r w:rsidRPr="000760CE">
              <w:rPr>
                <w:b/>
                <w:sz w:val="18"/>
                <w:szCs w:val="18"/>
              </w:rPr>
              <w:t>Consumer service for each incidence</w:t>
            </w:r>
          </w:p>
          <w:p w:rsidR="000760CE" w:rsidRPr="000760CE" w:rsidRDefault="000760CE" w:rsidP="00471A06">
            <w:pPr>
              <w:jc w:val="both"/>
              <w:rPr>
                <w:sz w:val="18"/>
                <w:szCs w:val="18"/>
              </w:rPr>
            </w:pPr>
            <w:r w:rsidRPr="000760CE">
              <w:rPr>
                <w:sz w:val="18"/>
                <w:szCs w:val="18"/>
              </w:rPr>
              <w:t>(including, re-sealing, fuse replacement, modification in connection layout/ meter shifting, meter fixing/ removal, service line replacement, name change, load modification, subsequent installation testing, Replacement of Defective or Burnt meters</w:t>
            </w:r>
            <w:r w:rsidR="00EA0B23">
              <w:rPr>
                <w:sz w:val="18"/>
                <w:szCs w:val="18"/>
                <w:vertAlign w:val="superscript"/>
              </w:rPr>
              <w:t>3</w:t>
            </w:r>
            <w:r w:rsidRPr="000760CE">
              <w:rPr>
                <w:sz w:val="18"/>
                <w:szCs w:val="18"/>
              </w:rPr>
              <w:t>)</w:t>
            </w:r>
          </w:p>
        </w:tc>
        <w:tc>
          <w:tcPr>
            <w:tcW w:w="625" w:type="pct"/>
            <w:vAlign w:val="center"/>
          </w:tcPr>
          <w:p w:rsidR="000760CE" w:rsidRPr="000760CE" w:rsidRDefault="000760CE" w:rsidP="00471A06">
            <w:pPr>
              <w:jc w:val="both"/>
              <w:rPr>
                <w:sz w:val="18"/>
                <w:szCs w:val="18"/>
              </w:rPr>
            </w:pPr>
            <w:r w:rsidRPr="000760CE">
              <w:rPr>
                <w:sz w:val="18"/>
                <w:szCs w:val="18"/>
              </w:rPr>
              <w:t>100</w:t>
            </w:r>
          </w:p>
        </w:tc>
        <w:tc>
          <w:tcPr>
            <w:tcW w:w="626" w:type="pct"/>
            <w:vAlign w:val="center"/>
          </w:tcPr>
          <w:p w:rsidR="000760CE" w:rsidRPr="000760CE" w:rsidRDefault="000760CE" w:rsidP="00471A06">
            <w:pPr>
              <w:jc w:val="both"/>
              <w:rPr>
                <w:sz w:val="18"/>
                <w:szCs w:val="18"/>
              </w:rPr>
            </w:pPr>
            <w:r w:rsidRPr="000760CE">
              <w:rPr>
                <w:sz w:val="18"/>
                <w:szCs w:val="18"/>
              </w:rPr>
              <w:t>500</w:t>
            </w:r>
          </w:p>
        </w:tc>
        <w:tc>
          <w:tcPr>
            <w:tcW w:w="626" w:type="pct"/>
            <w:vAlign w:val="center"/>
          </w:tcPr>
          <w:p w:rsidR="000760CE" w:rsidRPr="000760CE" w:rsidRDefault="000760CE" w:rsidP="00471A06">
            <w:pPr>
              <w:jc w:val="both"/>
              <w:rPr>
                <w:sz w:val="18"/>
                <w:szCs w:val="18"/>
              </w:rPr>
            </w:pPr>
            <w:r w:rsidRPr="000760CE">
              <w:rPr>
                <w:sz w:val="18"/>
                <w:szCs w:val="18"/>
              </w:rPr>
              <w:t>700</w:t>
            </w:r>
          </w:p>
        </w:tc>
        <w:tc>
          <w:tcPr>
            <w:tcW w:w="625" w:type="pct"/>
            <w:vAlign w:val="center"/>
          </w:tcPr>
          <w:p w:rsidR="000760CE" w:rsidRPr="000760CE" w:rsidRDefault="000760CE" w:rsidP="00471A06">
            <w:pPr>
              <w:jc w:val="both"/>
              <w:rPr>
                <w:sz w:val="18"/>
                <w:szCs w:val="18"/>
              </w:rPr>
            </w:pPr>
            <w:r w:rsidRPr="000760CE">
              <w:rPr>
                <w:sz w:val="18"/>
                <w:szCs w:val="18"/>
              </w:rPr>
              <w:t>1,000</w:t>
            </w:r>
          </w:p>
        </w:tc>
        <w:tc>
          <w:tcPr>
            <w:tcW w:w="626" w:type="pct"/>
            <w:vAlign w:val="center"/>
          </w:tcPr>
          <w:p w:rsidR="000760CE" w:rsidRPr="000760CE" w:rsidRDefault="000760CE" w:rsidP="00471A06">
            <w:pPr>
              <w:jc w:val="both"/>
              <w:rPr>
                <w:sz w:val="18"/>
                <w:szCs w:val="18"/>
              </w:rPr>
            </w:pPr>
            <w:r w:rsidRPr="000760CE">
              <w:rPr>
                <w:sz w:val="18"/>
                <w:szCs w:val="18"/>
              </w:rPr>
              <w:t>2,000</w:t>
            </w:r>
          </w:p>
        </w:tc>
        <w:tc>
          <w:tcPr>
            <w:tcW w:w="626" w:type="pct"/>
            <w:vAlign w:val="center"/>
          </w:tcPr>
          <w:p w:rsidR="000760CE" w:rsidRPr="000760CE" w:rsidRDefault="000760CE" w:rsidP="00471A06">
            <w:pPr>
              <w:jc w:val="both"/>
              <w:rPr>
                <w:sz w:val="18"/>
                <w:szCs w:val="18"/>
              </w:rPr>
            </w:pPr>
            <w:r w:rsidRPr="000760CE">
              <w:rPr>
                <w:sz w:val="18"/>
                <w:szCs w:val="18"/>
              </w:rPr>
              <w:t>5,000</w:t>
            </w:r>
          </w:p>
        </w:tc>
      </w:tr>
      <w:tr w:rsidR="000760CE" w:rsidRPr="000760CE" w:rsidTr="000760CE">
        <w:trPr>
          <w:trHeight w:val="20"/>
        </w:trPr>
        <w:tc>
          <w:tcPr>
            <w:tcW w:w="1246" w:type="pct"/>
            <w:gridSpan w:val="2"/>
            <w:vAlign w:val="center"/>
          </w:tcPr>
          <w:p w:rsidR="000760CE" w:rsidRPr="00EA0B23" w:rsidRDefault="00EA0B23" w:rsidP="00471A06">
            <w:pPr>
              <w:jc w:val="both"/>
              <w:rPr>
                <w:b/>
                <w:sz w:val="18"/>
                <w:szCs w:val="18"/>
                <w:vertAlign w:val="superscript"/>
              </w:rPr>
            </w:pPr>
            <w:r>
              <w:rPr>
                <w:sz w:val="18"/>
                <w:szCs w:val="18"/>
              </w:rPr>
              <w:t xml:space="preserve">Meter Testing (including </w:t>
            </w:r>
            <w:r w:rsidR="000760CE" w:rsidRPr="000760CE">
              <w:rPr>
                <w:sz w:val="18"/>
                <w:szCs w:val="18"/>
              </w:rPr>
              <w:t>combined metering unit)</w:t>
            </w:r>
            <w:r>
              <w:rPr>
                <w:vertAlign w:val="superscript"/>
              </w:rPr>
              <w:t>4</w:t>
            </w:r>
          </w:p>
        </w:tc>
        <w:tc>
          <w:tcPr>
            <w:tcW w:w="625" w:type="pct"/>
            <w:vAlign w:val="center"/>
          </w:tcPr>
          <w:p w:rsidR="000760CE" w:rsidRPr="000760CE" w:rsidRDefault="000760CE" w:rsidP="00471A06">
            <w:pPr>
              <w:jc w:val="both"/>
              <w:rPr>
                <w:sz w:val="18"/>
                <w:szCs w:val="18"/>
              </w:rPr>
            </w:pPr>
            <w:r w:rsidRPr="000760CE">
              <w:rPr>
                <w:sz w:val="18"/>
                <w:szCs w:val="18"/>
              </w:rPr>
              <w:t>100</w:t>
            </w:r>
          </w:p>
        </w:tc>
        <w:tc>
          <w:tcPr>
            <w:tcW w:w="626" w:type="pct"/>
            <w:vAlign w:val="center"/>
          </w:tcPr>
          <w:p w:rsidR="000760CE" w:rsidRPr="000760CE" w:rsidRDefault="000760CE" w:rsidP="00471A06">
            <w:pPr>
              <w:jc w:val="both"/>
              <w:rPr>
                <w:sz w:val="18"/>
                <w:szCs w:val="18"/>
              </w:rPr>
            </w:pPr>
            <w:r w:rsidRPr="000760CE">
              <w:rPr>
                <w:sz w:val="18"/>
                <w:szCs w:val="18"/>
              </w:rPr>
              <w:t>200</w:t>
            </w:r>
          </w:p>
        </w:tc>
        <w:tc>
          <w:tcPr>
            <w:tcW w:w="626" w:type="pct"/>
            <w:vAlign w:val="center"/>
          </w:tcPr>
          <w:p w:rsidR="000760CE" w:rsidRPr="000760CE" w:rsidRDefault="000760CE" w:rsidP="00471A06">
            <w:pPr>
              <w:jc w:val="both"/>
              <w:rPr>
                <w:sz w:val="18"/>
                <w:szCs w:val="18"/>
              </w:rPr>
            </w:pPr>
            <w:r w:rsidRPr="000760CE">
              <w:rPr>
                <w:sz w:val="18"/>
                <w:szCs w:val="18"/>
              </w:rPr>
              <w:t>1,800</w:t>
            </w:r>
          </w:p>
        </w:tc>
        <w:tc>
          <w:tcPr>
            <w:tcW w:w="625" w:type="pct"/>
            <w:vAlign w:val="center"/>
          </w:tcPr>
          <w:p w:rsidR="000760CE" w:rsidRPr="000760CE" w:rsidRDefault="000760CE" w:rsidP="00471A06">
            <w:pPr>
              <w:jc w:val="both"/>
              <w:rPr>
                <w:sz w:val="18"/>
                <w:szCs w:val="18"/>
              </w:rPr>
            </w:pPr>
            <w:r w:rsidRPr="000760CE">
              <w:rPr>
                <w:sz w:val="18"/>
                <w:szCs w:val="18"/>
              </w:rPr>
              <w:t>6,800</w:t>
            </w:r>
          </w:p>
        </w:tc>
        <w:tc>
          <w:tcPr>
            <w:tcW w:w="626" w:type="pct"/>
            <w:vAlign w:val="center"/>
          </w:tcPr>
          <w:p w:rsidR="000760CE" w:rsidRPr="000760CE" w:rsidRDefault="000760CE" w:rsidP="00471A06">
            <w:pPr>
              <w:jc w:val="both"/>
              <w:rPr>
                <w:sz w:val="18"/>
                <w:szCs w:val="18"/>
              </w:rPr>
            </w:pPr>
            <w:r w:rsidRPr="000760CE">
              <w:rPr>
                <w:sz w:val="18"/>
                <w:szCs w:val="18"/>
              </w:rPr>
              <w:t>6,800</w:t>
            </w:r>
          </w:p>
        </w:tc>
        <w:tc>
          <w:tcPr>
            <w:tcW w:w="626" w:type="pct"/>
            <w:vAlign w:val="center"/>
          </w:tcPr>
          <w:p w:rsidR="000760CE" w:rsidRPr="000760CE" w:rsidRDefault="000760CE" w:rsidP="00471A06">
            <w:pPr>
              <w:jc w:val="both"/>
              <w:rPr>
                <w:sz w:val="18"/>
                <w:szCs w:val="18"/>
              </w:rPr>
            </w:pPr>
            <w:r w:rsidRPr="000760CE">
              <w:rPr>
                <w:sz w:val="18"/>
                <w:szCs w:val="18"/>
              </w:rPr>
              <w:t>9,800</w:t>
            </w:r>
          </w:p>
        </w:tc>
      </w:tr>
      <w:tr w:rsidR="000760CE" w:rsidRPr="000760CE" w:rsidTr="000760CE">
        <w:trPr>
          <w:trHeight w:val="20"/>
        </w:trPr>
        <w:tc>
          <w:tcPr>
            <w:tcW w:w="1246" w:type="pct"/>
            <w:gridSpan w:val="2"/>
            <w:vAlign w:val="center"/>
          </w:tcPr>
          <w:p w:rsidR="000760CE" w:rsidRPr="000760CE" w:rsidRDefault="000760CE" w:rsidP="00471A06">
            <w:pPr>
              <w:jc w:val="both"/>
              <w:rPr>
                <w:sz w:val="18"/>
                <w:szCs w:val="18"/>
              </w:rPr>
            </w:pPr>
            <w:r w:rsidRPr="000760CE">
              <w:rPr>
                <w:sz w:val="18"/>
                <w:szCs w:val="18"/>
              </w:rPr>
              <w:t>Meter Rent/ meter/ month</w:t>
            </w:r>
          </w:p>
        </w:tc>
        <w:tc>
          <w:tcPr>
            <w:tcW w:w="625" w:type="pct"/>
            <w:vAlign w:val="center"/>
          </w:tcPr>
          <w:p w:rsidR="000760CE" w:rsidRPr="000760CE" w:rsidRDefault="000760CE" w:rsidP="00471A06">
            <w:pPr>
              <w:jc w:val="both"/>
              <w:rPr>
                <w:sz w:val="18"/>
                <w:szCs w:val="18"/>
              </w:rPr>
            </w:pPr>
            <w:r w:rsidRPr="000760CE">
              <w:rPr>
                <w:sz w:val="18"/>
                <w:szCs w:val="18"/>
              </w:rPr>
              <w:t>20</w:t>
            </w:r>
          </w:p>
        </w:tc>
        <w:tc>
          <w:tcPr>
            <w:tcW w:w="626" w:type="pct"/>
            <w:vAlign w:val="center"/>
          </w:tcPr>
          <w:p w:rsidR="000760CE" w:rsidRPr="000760CE" w:rsidRDefault="000760CE" w:rsidP="00471A06">
            <w:pPr>
              <w:jc w:val="both"/>
              <w:rPr>
                <w:sz w:val="18"/>
                <w:szCs w:val="18"/>
              </w:rPr>
            </w:pPr>
            <w:r w:rsidRPr="000760CE">
              <w:rPr>
                <w:sz w:val="18"/>
                <w:szCs w:val="18"/>
              </w:rPr>
              <w:t>50</w:t>
            </w:r>
          </w:p>
        </w:tc>
        <w:tc>
          <w:tcPr>
            <w:tcW w:w="626" w:type="pct"/>
            <w:vAlign w:val="center"/>
          </w:tcPr>
          <w:p w:rsidR="000760CE" w:rsidRPr="000760CE" w:rsidRDefault="000760CE" w:rsidP="00471A06">
            <w:pPr>
              <w:jc w:val="both"/>
              <w:rPr>
                <w:sz w:val="18"/>
                <w:szCs w:val="18"/>
              </w:rPr>
            </w:pPr>
            <w:r w:rsidRPr="000760CE">
              <w:rPr>
                <w:sz w:val="18"/>
                <w:szCs w:val="18"/>
              </w:rPr>
              <w:t>250</w:t>
            </w:r>
          </w:p>
        </w:tc>
        <w:tc>
          <w:tcPr>
            <w:tcW w:w="625" w:type="pct"/>
            <w:vAlign w:val="center"/>
          </w:tcPr>
          <w:p w:rsidR="000760CE" w:rsidRPr="000760CE" w:rsidRDefault="000760CE" w:rsidP="00471A06">
            <w:pPr>
              <w:jc w:val="both"/>
              <w:rPr>
                <w:sz w:val="18"/>
                <w:szCs w:val="18"/>
              </w:rPr>
            </w:pPr>
            <w:r w:rsidRPr="000760CE">
              <w:rPr>
                <w:sz w:val="18"/>
                <w:szCs w:val="18"/>
              </w:rPr>
              <w:t>400</w:t>
            </w:r>
          </w:p>
        </w:tc>
        <w:tc>
          <w:tcPr>
            <w:tcW w:w="626" w:type="pct"/>
            <w:vAlign w:val="center"/>
          </w:tcPr>
          <w:p w:rsidR="000760CE" w:rsidRPr="000760CE" w:rsidRDefault="000760CE" w:rsidP="00471A06">
            <w:pPr>
              <w:jc w:val="both"/>
              <w:rPr>
                <w:sz w:val="18"/>
                <w:szCs w:val="18"/>
              </w:rPr>
            </w:pPr>
            <w:r w:rsidRPr="000760CE">
              <w:rPr>
                <w:sz w:val="18"/>
                <w:szCs w:val="18"/>
              </w:rPr>
              <w:t>2500</w:t>
            </w:r>
          </w:p>
        </w:tc>
        <w:tc>
          <w:tcPr>
            <w:tcW w:w="626" w:type="pct"/>
            <w:vAlign w:val="center"/>
          </w:tcPr>
          <w:p w:rsidR="000760CE" w:rsidRPr="000760CE" w:rsidRDefault="000760CE" w:rsidP="00471A06">
            <w:pPr>
              <w:jc w:val="both"/>
              <w:rPr>
                <w:sz w:val="18"/>
                <w:szCs w:val="18"/>
              </w:rPr>
            </w:pPr>
            <w:r w:rsidRPr="000760CE">
              <w:rPr>
                <w:sz w:val="18"/>
                <w:szCs w:val="18"/>
              </w:rPr>
              <w:t>15,000</w:t>
            </w:r>
          </w:p>
        </w:tc>
      </w:tr>
      <w:tr w:rsidR="00471A06" w:rsidRPr="000760CE" w:rsidTr="00471A06">
        <w:trPr>
          <w:trHeight w:val="20"/>
        </w:trPr>
        <w:tc>
          <w:tcPr>
            <w:tcW w:w="1246" w:type="pct"/>
            <w:gridSpan w:val="2"/>
            <w:vAlign w:val="center"/>
          </w:tcPr>
          <w:p w:rsidR="00471A06" w:rsidRPr="000760CE" w:rsidRDefault="00471A06" w:rsidP="00471A06">
            <w:pPr>
              <w:jc w:val="both"/>
              <w:rPr>
                <w:sz w:val="18"/>
                <w:szCs w:val="18"/>
              </w:rPr>
            </w:pPr>
            <w:r w:rsidRPr="000760CE">
              <w:rPr>
                <w:sz w:val="18"/>
                <w:szCs w:val="18"/>
              </w:rPr>
              <w:t xml:space="preserve">Transformer Rent- if provided by JBVNL on request of consumer </w:t>
            </w:r>
          </w:p>
        </w:tc>
        <w:tc>
          <w:tcPr>
            <w:tcW w:w="1251" w:type="pct"/>
            <w:gridSpan w:val="2"/>
            <w:vAlign w:val="center"/>
          </w:tcPr>
          <w:p w:rsidR="00471A06" w:rsidRPr="000760CE" w:rsidRDefault="00471A06" w:rsidP="00471A06">
            <w:pPr>
              <w:jc w:val="both"/>
              <w:rPr>
                <w:sz w:val="18"/>
                <w:szCs w:val="18"/>
              </w:rPr>
            </w:pPr>
            <w:r w:rsidRPr="000760CE">
              <w:rPr>
                <w:sz w:val="18"/>
                <w:szCs w:val="18"/>
              </w:rPr>
              <w:t>NA</w:t>
            </w:r>
          </w:p>
        </w:tc>
        <w:tc>
          <w:tcPr>
            <w:tcW w:w="2503" w:type="pct"/>
            <w:gridSpan w:val="4"/>
            <w:vAlign w:val="center"/>
          </w:tcPr>
          <w:p w:rsidR="00471A06" w:rsidRPr="000760CE" w:rsidRDefault="00471A06" w:rsidP="00471A06">
            <w:pPr>
              <w:jc w:val="both"/>
              <w:rPr>
                <w:sz w:val="18"/>
                <w:szCs w:val="18"/>
              </w:rPr>
            </w:pPr>
            <w:r w:rsidRPr="000760CE">
              <w:rPr>
                <w:sz w:val="18"/>
                <w:szCs w:val="18"/>
              </w:rPr>
              <w:t>Rs. 100/kVA/month of transformer capacity</w:t>
            </w:r>
          </w:p>
        </w:tc>
      </w:tr>
    </w:tbl>
    <w:p w:rsidR="000760CE" w:rsidRPr="000760CE" w:rsidRDefault="000760CE" w:rsidP="00471A06">
      <w:pPr>
        <w:pStyle w:val="FootnoteText"/>
        <w:spacing w:line="120" w:lineRule="atLeast"/>
        <w:ind w:left="-990" w:right="-1321" w:hanging="180"/>
        <w:jc w:val="both"/>
        <w:rPr>
          <w:rFonts w:ascii="Times New Roman" w:hAnsi="Times New Roman" w:cs="Times New Roman"/>
          <w:i/>
          <w:sz w:val="18"/>
          <w:szCs w:val="18"/>
          <w:lang w:val="en-US"/>
        </w:rPr>
      </w:pPr>
      <w:r w:rsidRPr="000760CE">
        <w:rPr>
          <w:rStyle w:val="FootnoteReference"/>
          <w:rFonts w:ascii="Times New Roman" w:hAnsi="Times New Roman" w:cs="Times New Roman"/>
          <w:i/>
          <w:sz w:val="18"/>
          <w:szCs w:val="18"/>
        </w:rPr>
        <w:lastRenderedPageBreak/>
        <w:footnoteRef/>
      </w:r>
      <w:r w:rsidRPr="000760CE">
        <w:rPr>
          <w:rFonts w:ascii="Times New Roman" w:hAnsi="Times New Roman" w:cs="Times New Roman"/>
          <w:i/>
          <w:sz w:val="18"/>
          <w:szCs w:val="18"/>
        </w:rPr>
        <w:t xml:space="preserve"> Other charges related to new connection shall be applicable as per the cost estimate prepared and f</w:t>
      </w:r>
      <w:r w:rsidRPr="000760CE">
        <w:rPr>
          <w:rFonts w:ascii="Times New Roman" w:hAnsi="Times New Roman" w:cs="Times New Roman"/>
          <w:i/>
          <w:sz w:val="18"/>
          <w:szCs w:val="18"/>
          <w:lang w:val="en-US"/>
        </w:rPr>
        <w:t>or consumers covered under any Central or State Government sponsored scheme, the charges will be applicable as per the scheme</w:t>
      </w:r>
    </w:p>
    <w:p w:rsidR="000760CE" w:rsidRPr="000760CE" w:rsidRDefault="000760CE" w:rsidP="00471A06">
      <w:pPr>
        <w:pStyle w:val="FootnoteText"/>
        <w:spacing w:line="120" w:lineRule="atLeast"/>
        <w:ind w:left="-1170"/>
        <w:jc w:val="both"/>
        <w:rPr>
          <w:rFonts w:ascii="Times New Roman" w:hAnsi="Times New Roman" w:cs="Times New Roman"/>
          <w:i/>
          <w:sz w:val="18"/>
          <w:szCs w:val="18"/>
          <w:lang w:val="en-US"/>
        </w:rPr>
      </w:pPr>
      <w:r w:rsidRPr="000760CE">
        <w:rPr>
          <w:rFonts w:ascii="Times New Roman" w:hAnsi="Times New Roman" w:cs="Times New Roman"/>
          <w:i/>
          <w:sz w:val="18"/>
          <w:szCs w:val="18"/>
        </w:rPr>
        <w:t xml:space="preserve">2 </w:t>
      </w:r>
      <w:r w:rsidRPr="000760CE">
        <w:rPr>
          <w:rFonts w:ascii="Times New Roman" w:hAnsi="Times New Roman" w:cs="Times New Roman"/>
          <w:i/>
          <w:sz w:val="18"/>
          <w:szCs w:val="18"/>
          <w:lang w:val="en-US"/>
        </w:rPr>
        <w:t>Charges are inclusive of meter removal and other allied materials</w:t>
      </w:r>
    </w:p>
    <w:p w:rsidR="000760CE" w:rsidRPr="000760CE" w:rsidRDefault="000760CE" w:rsidP="00471A06">
      <w:pPr>
        <w:pStyle w:val="FootnoteText"/>
        <w:spacing w:line="120" w:lineRule="atLeast"/>
        <w:ind w:left="-1170"/>
        <w:jc w:val="both"/>
        <w:rPr>
          <w:rFonts w:ascii="Times New Roman" w:hAnsi="Times New Roman" w:cs="Times New Roman"/>
          <w:i/>
          <w:sz w:val="18"/>
          <w:szCs w:val="18"/>
          <w:lang w:val="en-US"/>
        </w:rPr>
      </w:pPr>
      <w:r w:rsidRPr="000760CE">
        <w:rPr>
          <w:rFonts w:ascii="Times New Roman" w:hAnsi="Times New Roman" w:cs="Times New Roman"/>
          <w:i/>
          <w:sz w:val="18"/>
          <w:szCs w:val="18"/>
        </w:rPr>
        <w:t>3 The charges shall not be applicable if the meter gets defective after 5 years from the date of installation and in case of burnt meters the penalty (to the tune of actual cost of meter) shall be applicable in addition to above</w:t>
      </w:r>
    </w:p>
    <w:p w:rsidR="00EA0B23" w:rsidRDefault="000760CE" w:rsidP="00471A06">
      <w:pPr>
        <w:ind w:left="-1170" w:right="-1321"/>
        <w:jc w:val="both"/>
        <w:rPr>
          <w:i/>
          <w:sz w:val="18"/>
          <w:szCs w:val="18"/>
        </w:rPr>
      </w:pPr>
      <w:r w:rsidRPr="000760CE">
        <w:rPr>
          <w:i/>
          <w:sz w:val="18"/>
          <w:szCs w:val="18"/>
        </w:rPr>
        <w:t xml:space="preserve">4 In case the consumer opts for meter testing through a third party/ external agency, the charges of external agency shall be borne by the consumer itself, in addition </w:t>
      </w:r>
      <w:r w:rsidR="00EA0B23">
        <w:rPr>
          <w:i/>
          <w:sz w:val="18"/>
          <w:szCs w:val="18"/>
        </w:rPr>
        <w:t>to the above applicable charges</w:t>
      </w:r>
    </w:p>
    <w:p w:rsidR="00EA0B23" w:rsidRDefault="00EA0B23" w:rsidP="00471A06">
      <w:pPr>
        <w:ind w:left="-1170" w:right="-1321"/>
        <w:jc w:val="both"/>
        <w:rPr>
          <w:i/>
          <w:sz w:val="18"/>
          <w:szCs w:val="18"/>
        </w:rPr>
      </w:pPr>
    </w:p>
    <w:p w:rsidR="0019619B" w:rsidRPr="00BD02FD" w:rsidRDefault="0019619B" w:rsidP="00471A06">
      <w:pPr>
        <w:spacing w:after="200" w:line="276" w:lineRule="auto"/>
        <w:ind w:left="-810" w:right="-90"/>
        <w:jc w:val="both"/>
        <w:rPr>
          <w:b/>
        </w:rPr>
      </w:pPr>
      <w:r w:rsidRPr="00BD02FD">
        <w:rPr>
          <w:b/>
        </w:rPr>
        <w:t xml:space="preserve">Comments/Suggestions from stakeholders </w:t>
      </w:r>
    </w:p>
    <w:p w:rsidR="00FD6A3C" w:rsidRDefault="00FD6A3C" w:rsidP="00471A06">
      <w:pPr>
        <w:numPr>
          <w:ilvl w:val="0"/>
          <w:numId w:val="4"/>
        </w:numPr>
        <w:spacing w:after="200" w:line="276" w:lineRule="auto"/>
        <w:ind w:right="-90"/>
        <w:jc w:val="both"/>
      </w:pPr>
      <w:r w:rsidRPr="00BD02FD">
        <w:lastRenderedPageBreak/>
        <w:t xml:space="preserve">The Commission has directed JBVNL to invite comments/suggestions from the public on the above Petition through this Notice. </w:t>
      </w:r>
    </w:p>
    <w:p w:rsidR="00FD6A3C" w:rsidRPr="000760CE" w:rsidRDefault="00FD6A3C" w:rsidP="00471A06">
      <w:pPr>
        <w:numPr>
          <w:ilvl w:val="0"/>
          <w:numId w:val="4"/>
        </w:numPr>
        <w:spacing w:after="200" w:line="276" w:lineRule="auto"/>
        <w:ind w:right="-90"/>
        <w:jc w:val="both"/>
      </w:pPr>
      <w:r w:rsidRPr="000760CE">
        <w:t>A detailed summary of the Petition is available on the website of the</w:t>
      </w:r>
      <w:r w:rsidR="000760CE">
        <w:t xml:space="preserve"> Commission (</w:t>
      </w:r>
      <w:r w:rsidR="000760CE" w:rsidRPr="00BD02FD">
        <w:t xml:space="preserve">at </w:t>
      </w:r>
      <w:hyperlink r:id="rId12" w:history="1">
        <w:r w:rsidR="000760CE" w:rsidRPr="00122CC0">
          <w:rPr>
            <w:rStyle w:val="Hyperlink"/>
          </w:rPr>
          <w:t>www.jserc.org/jbvnl2017</w:t>
        </w:r>
      </w:hyperlink>
      <w:r w:rsidR="007B466B">
        <w:t>.aspx</w:t>
      </w:r>
      <w:r w:rsidR="000760CE">
        <w:t>) as well as JBVNL (</w:t>
      </w:r>
      <w:r w:rsidR="003C1D97">
        <w:t xml:space="preserve">at </w:t>
      </w:r>
      <w:hyperlink r:id="rId13" w:history="1">
        <w:r w:rsidR="003C1D97" w:rsidRPr="008546C9">
          <w:rPr>
            <w:rStyle w:val="Hyperlink"/>
          </w:rPr>
          <w:t>www.jbvnl.co.in</w:t>
        </w:r>
      </w:hyperlink>
      <w:r w:rsidR="003C1D97">
        <w:t xml:space="preserve"> </w:t>
      </w:r>
      <w:r w:rsidR="000760CE">
        <w:t>).</w:t>
      </w:r>
    </w:p>
    <w:p w:rsidR="003C1D97" w:rsidRPr="003C1D97" w:rsidRDefault="00FD6A3C" w:rsidP="00471A06">
      <w:pPr>
        <w:pStyle w:val="ListParagraph"/>
        <w:numPr>
          <w:ilvl w:val="0"/>
          <w:numId w:val="4"/>
        </w:numPr>
        <w:jc w:val="both"/>
        <w:rPr>
          <w:i/>
        </w:rPr>
      </w:pPr>
      <w:r>
        <w:lastRenderedPageBreak/>
        <w:t>The copy</w:t>
      </w:r>
      <w:r w:rsidR="006C2DA5" w:rsidRPr="00BD02FD">
        <w:t xml:space="preserve"> of the </w:t>
      </w:r>
      <w:r>
        <w:t xml:space="preserve">entire </w:t>
      </w:r>
      <w:r w:rsidR="006C2DA5" w:rsidRPr="00BD02FD">
        <w:t xml:space="preserve">petition can be obtained on written request from the offices of </w:t>
      </w:r>
      <w:r w:rsidR="00997EC8" w:rsidRPr="00BD02FD">
        <w:t>JBVNL</w:t>
      </w:r>
      <w:r w:rsidR="006C2DA5" w:rsidRPr="00BD02FD">
        <w:t xml:space="preserve"> on payment of Rs.</w:t>
      </w:r>
      <w:r w:rsidR="0011102E">
        <w:t xml:space="preserve"> 100/- (Rupees one hundred) only </w:t>
      </w:r>
      <w:r w:rsidR="006C2DA5" w:rsidRPr="00BD02FD">
        <w:t xml:space="preserve">payable by Cash/ Demand Draft/ Pay in favour of </w:t>
      </w:r>
      <w:r w:rsidR="003C1D97" w:rsidRPr="003C1D97">
        <w:t>Senior Manager(F&amp;A), JBVNL payable at Ranchi</w:t>
      </w:r>
      <w:r w:rsidR="003C1D97">
        <w:t>.</w:t>
      </w:r>
    </w:p>
    <w:p w:rsidR="003C1D97" w:rsidRDefault="003C1D97" w:rsidP="00471A06">
      <w:pPr>
        <w:pStyle w:val="ListParagraph"/>
        <w:ind w:left="360"/>
        <w:jc w:val="both"/>
      </w:pPr>
    </w:p>
    <w:p w:rsidR="00FE47CA" w:rsidRDefault="00FE47CA" w:rsidP="00471A06">
      <w:pPr>
        <w:pStyle w:val="ListParagraph"/>
        <w:ind w:left="360"/>
        <w:jc w:val="both"/>
      </w:pPr>
    </w:p>
    <w:p w:rsidR="00FE47CA" w:rsidRDefault="00FE47CA" w:rsidP="00471A06">
      <w:pPr>
        <w:pStyle w:val="ListParagraph"/>
        <w:ind w:left="360"/>
        <w:jc w:val="both"/>
      </w:pPr>
    </w:p>
    <w:p w:rsidR="00FE47CA" w:rsidRDefault="00FE47CA" w:rsidP="00471A06">
      <w:pPr>
        <w:pStyle w:val="ListParagraph"/>
        <w:ind w:left="360"/>
        <w:jc w:val="both"/>
      </w:pPr>
    </w:p>
    <w:p w:rsidR="00FE47CA" w:rsidRDefault="00FE47CA" w:rsidP="00471A06">
      <w:pPr>
        <w:pStyle w:val="ListParagraph"/>
        <w:ind w:left="360"/>
        <w:jc w:val="both"/>
      </w:pPr>
    </w:p>
    <w:p w:rsidR="0019619B" w:rsidRPr="00BD02FD" w:rsidRDefault="0019619B" w:rsidP="00471A06">
      <w:pPr>
        <w:pStyle w:val="ListParagraph"/>
        <w:ind w:left="360"/>
        <w:jc w:val="both"/>
        <w:rPr>
          <w:i/>
        </w:rPr>
      </w:pPr>
      <w:r w:rsidRPr="00BD02FD">
        <w:rPr>
          <w:b/>
          <w:i/>
        </w:rPr>
        <w:lastRenderedPageBreak/>
        <w:t>Complete Address for obtaining Petition:</w:t>
      </w:r>
    </w:p>
    <w:p w:rsidR="003C1D97" w:rsidRPr="00A17383" w:rsidRDefault="003C1D97" w:rsidP="00471A06">
      <w:pPr>
        <w:ind w:right="-90" w:firstLine="360"/>
        <w:jc w:val="both"/>
        <w:rPr>
          <w:b/>
        </w:rPr>
      </w:pPr>
      <w:r w:rsidRPr="00A17383">
        <w:rPr>
          <w:b/>
        </w:rPr>
        <w:t>The Chief Engineer (C&amp;R),</w:t>
      </w:r>
    </w:p>
    <w:p w:rsidR="003C1D97" w:rsidRPr="00A17383" w:rsidRDefault="003C1D97" w:rsidP="00471A06">
      <w:pPr>
        <w:ind w:right="-90" w:firstLine="360"/>
        <w:jc w:val="both"/>
        <w:rPr>
          <w:b/>
        </w:rPr>
      </w:pPr>
      <w:r w:rsidRPr="00A17383">
        <w:rPr>
          <w:b/>
        </w:rPr>
        <w:t>Jharkhand Bijli Vitran Nigam Limited (JBVNL),</w:t>
      </w:r>
    </w:p>
    <w:p w:rsidR="003C1D97" w:rsidRPr="00A17383" w:rsidRDefault="003C1D97" w:rsidP="00471A06">
      <w:pPr>
        <w:ind w:right="-90" w:firstLine="360"/>
        <w:jc w:val="both"/>
        <w:rPr>
          <w:b/>
        </w:rPr>
      </w:pPr>
      <w:r w:rsidRPr="00A17383">
        <w:rPr>
          <w:b/>
        </w:rPr>
        <w:t>Engineering Building, H.E.C., Dhurwa, Ranchi – 834004.</w:t>
      </w:r>
    </w:p>
    <w:p w:rsidR="003C1D97" w:rsidRPr="00A17383" w:rsidRDefault="003C1D97" w:rsidP="00471A06">
      <w:pPr>
        <w:ind w:right="-90" w:firstLine="360"/>
        <w:jc w:val="both"/>
        <w:rPr>
          <w:b/>
        </w:rPr>
      </w:pPr>
      <w:r w:rsidRPr="00A17383">
        <w:rPr>
          <w:b/>
        </w:rPr>
        <w:t>Mobile No- 9431708984</w:t>
      </w:r>
    </w:p>
    <w:p w:rsidR="003C1D97" w:rsidRPr="00A17383" w:rsidRDefault="003C1D97" w:rsidP="00471A06">
      <w:pPr>
        <w:ind w:right="-90" w:firstLine="360"/>
        <w:jc w:val="both"/>
        <w:rPr>
          <w:b/>
        </w:rPr>
      </w:pPr>
      <w:r w:rsidRPr="00A17383">
        <w:rPr>
          <w:b/>
        </w:rPr>
        <w:t>Fax-0651-2400799</w:t>
      </w:r>
    </w:p>
    <w:p w:rsidR="003C1D97" w:rsidRPr="00A17383" w:rsidRDefault="003C1D97" w:rsidP="00471A06">
      <w:pPr>
        <w:ind w:right="-90" w:firstLine="360"/>
        <w:jc w:val="both"/>
        <w:rPr>
          <w:b/>
        </w:rPr>
      </w:pPr>
      <w:r w:rsidRPr="00A17383">
        <w:rPr>
          <w:b/>
        </w:rPr>
        <w:t>Email</w:t>
      </w:r>
      <w:r>
        <w:rPr>
          <w:b/>
        </w:rPr>
        <w:t xml:space="preserve">- </w:t>
      </w:r>
      <w:r w:rsidRPr="00D506FC">
        <w:rPr>
          <w:rStyle w:val="Hyperlink"/>
          <w:b/>
          <w:color w:val="0070C0"/>
        </w:rPr>
        <w:t>coml.rev@rediffmail.com</w:t>
      </w:r>
    </w:p>
    <w:p w:rsidR="0019619B" w:rsidRPr="00BD02FD" w:rsidRDefault="0019619B" w:rsidP="00471A06">
      <w:pPr>
        <w:spacing w:line="276" w:lineRule="auto"/>
        <w:ind w:right="-90" w:firstLine="720"/>
        <w:jc w:val="both"/>
        <w:rPr>
          <w:b/>
        </w:rPr>
      </w:pPr>
    </w:p>
    <w:p w:rsidR="0019619B" w:rsidRPr="00BD02FD" w:rsidRDefault="0019619B" w:rsidP="00471A06">
      <w:pPr>
        <w:spacing w:line="276" w:lineRule="auto"/>
        <w:ind w:right="-90" w:firstLine="720"/>
        <w:jc w:val="both"/>
        <w:rPr>
          <w:b/>
        </w:rPr>
      </w:pPr>
    </w:p>
    <w:p w:rsidR="0019619B" w:rsidRPr="00BD02FD" w:rsidRDefault="0019619B" w:rsidP="00471A06">
      <w:pPr>
        <w:numPr>
          <w:ilvl w:val="0"/>
          <w:numId w:val="4"/>
        </w:numPr>
        <w:spacing w:after="200" w:line="276" w:lineRule="auto"/>
        <w:ind w:right="-90"/>
        <w:jc w:val="both"/>
      </w:pPr>
      <w:r w:rsidRPr="00BD02FD">
        <w:lastRenderedPageBreak/>
        <w:t xml:space="preserve">The copy of the petition can also be downloaded from the website of </w:t>
      </w:r>
      <w:r w:rsidR="00997EC8" w:rsidRPr="00BD02FD">
        <w:t>JBVNL</w:t>
      </w:r>
      <w:r w:rsidRPr="00BD02FD">
        <w:t xml:space="preserve"> </w:t>
      </w:r>
      <w:r w:rsidR="00F949DE">
        <w:t>(</w:t>
      </w:r>
      <w:hyperlink r:id="rId14" w:history="1">
        <w:r w:rsidR="00F949DE" w:rsidRPr="008546C9">
          <w:rPr>
            <w:rStyle w:val="Hyperlink"/>
          </w:rPr>
          <w:t>www.jbvnl.co.in</w:t>
        </w:r>
      </w:hyperlink>
      <w:r w:rsidR="00F949DE">
        <w:t xml:space="preserve">) </w:t>
      </w:r>
      <w:r w:rsidRPr="00BD02FD">
        <w:t>and from the website of the Commission at www.jserc.org</w:t>
      </w:r>
      <w:r w:rsidR="00EA0B23">
        <w:t>/jbvnl2017</w:t>
      </w:r>
      <w:r w:rsidR="009413AA">
        <w:t>.aspx</w:t>
      </w:r>
      <w:r w:rsidRPr="00BD02FD">
        <w:t>.</w:t>
      </w:r>
    </w:p>
    <w:p w:rsidR="0019619B" w:rsidRPr="00BD02FD" w:rsidRDefault="0019619B" w:rsidP="00471A06">
      <w:pPr>
        <w:numPr>
          <w:ilvl w:val="0"/>
          <w:numId w:val="4"/>
        </w:numPr>
        <w:spacing w:after="200" w:line="276" w:lineRule="auto"/>
        <w:ind w:right="-90"/>
        <w:jc w:val="both"/>
      </w:pPr>
      <w:r w:rsidRPr="00BD02FD">
        <w:t xml:space="preserve">Suggestions/comments may be sent to the office of </w:t>
      </w:r>
      <w:r w:rsidR="00997EC8" w:rsidRPr="00BD02FD">
        <w:t>JBVNL</w:t>
      </w:r>
      <w:r w:rsidRPr="00BD02FD">
        <w:t xml:space="preserve"> at the address mentioned above by </w:t>
      </w:r>
      <w:r w:rsidR="004354EC">
        <w:t>13</w:t>
      </w:r>
      <w:r w:rsidR="00E02BB8">
        <w:t>/02/2018.</w:t>
      </w:r>
      <w:r w:rsidRPr="00BD02FD">
        <w:t xml:space="preserve"> A copy of the suggestions/ comments may also be sent to Secretary, Jharkhand State Electricity Regulatory Commission at the address given below:</w:t>
      </w:r>
    </w:p>
    <w:p w:rsidR="0019619B" w:rsidRPr="00BD02FD" w:rsidRDefault="00F949DE" w:rsidP="00471A06">
      <w:pPr>
        <w:spacing w:line="276" w:lineRule="auto"/>
        <w:ind w:left="720" w:right="-90"/>
        <w:jc w:val="both"/>
        <w:rPr>
          <w:b/>
        </w:rPr>
      </w:pPr>
      <w:r>
        <w:rPr>
          <w:b/>
        </w:rPr>
        <w:lastRenderedPageBreak/>
        <w:t xml:space="preserve">The </w:t>
      </w:r>
      <w:r w:rsidR="0019619B" w:rsidRPr="00BD02FD">
        <w:rPr>
          <w:b/>
        </w:rPr>
        <w:t>Secretary</w:t>
      </w:r>
      <w:r>
        <w:rPr>
          <w:b/>
        </w:rPr>
        <w:t>,</w:t>
      </w:r>
    </w:p>
    <w:p w:rsidR="0019619B" w:rsidRPr="00BD02FD" w:rsidRDefault="0019619B" w:rsidP="00471A06">
      <w:pPr>
        <w:spacing w:line="276" w:lineRule="auto"/>
        <w:ind w:left="720" w:right="-90"/>
        <w:jc w:val="both"/>
        <w:rPr>
          <w:b/>
        </w:rPr>
      </w:pPr>
      <w:r w:rsidRPr="00BD02FD">
        <w:rPr>
          <w:b/>
        </w:rPr>
        <w:t>Jharkhand Electricity Regulatory Commission</w:t>
      </w:r>
      <w:r w:rsidR="00F949DE">
        <w:rPr>
          <w:b/>
        </w:rPr>
        <w:t>,</w:t>
      </w:r>
    </w:p>
    <w:p w:rsidR="0019619B" w:rsidRPr="00BD02FD" w:rsidRDefault="0019619B" w:rsidP="00471A06">
      <w:pPr>
        <w:spacing w:line="276" w:lineRule="auto"/>
        <w:ind w:left="720" w:right="-90"/>
        <w:jc w:val="both"/>
        <w:rPr>
          <w:b/>
        </w:rPr>
      </w:pPr>
      <w:r w:rsidRPr="00BD02FD">
        <w:rPr>
          <w:b/>
        </w:rPr>
        <w:t>2</w:t>
      </w:r>
      <w:r w:rsidRPr="00BD02FD">
        <w:rPr>
          <w:b/>
          <w:vertAlign w:val="superscript"/>
        </w:rPr>
        <w:t>nd</w:t>
      </w:r>
      <w:r w:rsidRPr="00BD02FD">
        <w:rPr>
          <w:b/>
        </w:rPr>
        <w:t xml:space="preserve"> Floor, Rajendra Jawan Bhawan cum Sainik Bazar</w:t>
      </w:r>
      <w:r w:rsidR="00F949DE">
        <w:rPr>
          <w:b/>
        </w:rPr>
        <w:t>,</w:t>
      </w:r>
    </w:p>
    <w:p w:rsidR="0019619B" w:rsidRPr="00BD02FD" w:rsidRDefault="0019619B" w:rsidP="00471A06">
      <w:pPr>
        <w:spacing w:line="276" w:lineRule="auto"/>
        <w:ind w:left="720" w:right="-90"/>
        <w:jc w:val="both"/>
        <w:rPr>
          <w:b/>
        </w:rPr>
      </w:pPr>
      <w:r w:rsidRPr="00BD02FD">
        <w:rPr>
          <w:b/>
        </w:rPr>
        <w:t>Main Road, Ranchi – 834 001, Jharkhand</w:t>
      </w:r>
      <w:r w:rsidR="00F949DE">
        <w:rPr>
          <w:b/>
        </w:rPr>
        <w:t>.</w:t>
      </w:r>
    </w:p>
    <w:p w:rsidR="0019619B" w:rsidRPr="00BD02FD" w:rsidRDefault="0019619B" w:rsidP="00471A06">
      <w:pPr>
        <w:spacing w:line="276" w:lineRule="auto"/>
        <w:ind w:left="720" w:right="-90"/>
        <w:jc w:val="both"/>
        <w:rPr>
          <w:b/>
        </w:rPr>
      </w:pPr>
      <w:r w:rsidRPr="00BD02FD">
        <w:rPr>
          <w:b/>
        </w:rPr>
        <w:t>Telephone: 0651 2330838, Fax: 0651 2330924</w:t>
      </w:r>
    </w:p>
    <w:p w:rsidR="0019619B" w:rsidRPr="00BD02FD" w:rsidRDefault="0019619B" w:rsidP="00471A06">
      <w:pPr>
        <w:spacing w:line="276" w:lineRule="auto"/>
        <w:ind w:left="720" w:right="-90"/>
        <w:jc w:val="both"/>
        <w:rPr>
          <w:b/>
        </w:rPr>
      </w:pPr>
      <w:r w:rsidRPr="00BD02FD">
        <w:rPr>
          <w:b/>
        </w:rPr>
        <w:t xml:space="preserve">Email id – </w:t>
      </w:r>
      <w:hyperlink r:id="rId15" w:history="1">
        <w:r w:rsidRPr="00BD02FD">
          <w:rPr>
            <w:rStyle w:val="Hyperlink"/>
            <w:b/>
          </w:rPr>
          <w:t>info@jserc.org</w:t>
        </w:r>
      </w:hyperlink>
    </w:p>
    <w:p w:rsidR="0019619B" w:rsidRPr="00BD02FD" w:rsidRDefault="0019619B" w:rsidP="00471A06">
      <w:pPr>
        <w:spacing w:line="276" w:lineRule="auto"/>
        <w:ind w:left="720" w:right="-90"/>
        <w:jc w:val="both"/>
      </w:pPr>
    </w:p>
    <w:p w:rsidR="0019619B" w:rsidRPr="00BD02FD" w:rsidRDefault="0019619B" w:rsidP="00471A06">
      <w:pPr>
        <w:numPr>
          <w:ilvl w:val="0"/>
          <w:numId w:val="4"/>
        </w:numPr>
        <w:spacing w:after="200" w:line="276" w:lineRule="auto"/>
        <w:ind w:right="-90"/>
        <w:jc w:val="both"/>
      </w:pPr>
      <w:r w:rsidRPr="00BD02FD">
        <w:lastRenderedPageBreak/>
        <w:t>The objections can submitted in English or in Hindi. The sender should clearly specify his/ her full name, postal address, e-mail id and telephone number. It should also be indicated if the objection is being filed on behalf of any organization, consumer or consumer group. It is to be noted that if the sender wants to be heard in person, the opportunity would be given by the Commission at the Public Hearing, for which date and place shall be announced by the Commission separately.</w:t>
      </w:r>
    </w:p>
    <w:p w:rsidR="0019619B" w:rsidRPr="00BD02FD" w:rsidRDefault="00997EC8" w:rsidP="00471A06">
      <w:pPr>
        <w:numPr>
          <w:ilvl w:val="0"/>
          <w:numId w:val="4"/>
        </w:numPr>
        <w:spacing w:after="200" w:line="276" w:lineRule="auto"/>
        <w:ind w:right="-90"/>
        <w:jc w:val="both"/>
      </w:pPr>
      <w:r w:rsidRPr="00BD02FD">
        <w:lastRenderedPageBreak/>
        <w:t>JBVNL</w:t>
      </w:r>
      <w:r w:rsidR="0019619B" w:rsidRPr="00BD02FD">
        <w:t xml:space="preserve"> shall reply to each of the objections/comments/ suggestions received within seven days of the receipt of the same but not later than </w:t>
      </w:r>
      <w:r w:rsidR="00A12EB5">
        <w:t>20</w:t>
      </w:r>
      <w:r w:rsidR="00E02BB8">
        <w:t>/02/2018</w:t>
      </w:r>
      <w:r w:rsidR="0019619B" w:rsidRPr="00BD02FD">
        <w:t xml:space="preserve"> for all the objections and comments/suggestions received till </w:t>
      </w:r>
      <w:r w:rsidR="004354EC">
        <w:t>13</w:t>
      </w:r>
      <w:r w:rsidR="00E02BB8">
        <w:t>/02/2018</w:t>
      </w:r>
      <w:r w:rsidR="0019619B" w:rsidRPr="00BD02FD">
        <w:t xml:space="preserve">. Stakeholders can submit their rejoinders on replies provided by </w:t>
      </w:r>
      <w:r w:rsidRPr="00BD02FD">
        <w:t>JBVNL</w:t>
      </w:r>
      <w:r w:rsidR="0019619B" w:rsidRPr="00BD02FD">
        <w:t xml:space="preserve"> either during the public hearing or latest by </w:t>
      </w:r>
      <w:r w:rsidR="00A12EB5">
        <w:t>27</w:t>
      </w:r>
      <w:r w:rsidR="00E02BB8">
        <w:t>/02/2018.</w:t>
      </w:r>
    </w:p>
    <w:p w:rsidR="00471A06" w:rsidRDefault="00471A06" w:rsidP="00471A06">
      <w:pPr>
        <w:pStyle w:val="ListParagraph"/>
        <w:ind w:left="6120" w:firstLine="360"/>
        <w:jc w:val="both"/>
      </w:pPr>
    </w:p>
    <w:p w:rsidR="00471A06" w:rsidRDefault="00471A06" w:rsidP="00471A06">
      <w:pPr>
        <w:pStyle w:val="ListParagraph"/>
        <w:ind w:left="6120" w:firstLine="360"/>
        <w:jc w:val="both"/>
      </w:pPr>
    </w:p>
    <w:p w:rsidR="00471A06" w:rsidRPr="00BD02FD" w:rsidRDefault="00471A06" w:rsidP="00471A06">
      <w:pPr>
        <w:ind w:left="5760" w:firstLine="720"/>
        <w:jc w:val="both"/>
      </w:pPr>
      <w:r>
        <w:lastRenderedPageBreak/>
        <w:t>(S. K. Thakur)</w:t>
      </w:r>
    </w:p>
    <w:p w:rsidR="00471A06" w:rsidRPr="00BD02FD" w:rsidRDefault="00471A06" w:rsidP="00471A06">
      <w:pPr>
        <w:pStyle w:val="ListParagraph"/>
        <w:ind w:left="360"/>
        <w:jc w:val="both"/>
      </w:pPr>
      <w:r>
        <w:t xml:space="preserve">                </w:t>
      </w:r>
      <w:r>
        <w:tab/>
      </w:r>
      <w:r>
        <w:tab/>
      </w:r>
      <w:r>
        <w:tab/>
      </w:r>
      <w:r>
        <w:tab/>
      </w:r>
      <w:r>
        <w:tab/>
      </w:r>
      <w:r>
        <w:tab/>
      </w:r>
      <w:r>
        <w:tab/>
        <w:t xml:space="preserve"> Chief Engineer(C&amp;R)</w:t>
      </w:r>
    </w:p>
    <w:p w:rsidR="006912DD" w:rsidRPr="000C17A9" w:rsidRDefault="006912DD" w:rsidP="00471A06">
      <w:pPr>
        <w:spacing w:after="200" w:line="276" w:lineRule="auto"/>
        <w:ind w:left="5040"/>
        <w:jc w:val="both"/>
      </w:pPr>
    </w:p>
    <w:sectPr w:rsidR="006912DD" w:rsidRPr="000C17A9" w:rsidSect="00A73F9E">
      <w:pgSz w:w="11909" w:h="16834" w:code="9"/>
      <w:pgMar w:top="810" w:right="1800" w:bottom="1440" w:left="1800" w:header="720" w:footer="5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58" w:rsidRDefault="00672B58">
      <w:r>
        <w:separator/>
      </w:r>
    </w:p>
  </w:endnote>
  <w:endnote w:type="continuationSeparator" w:id="0">
    <w:p w:rsidR="00672B58" w:rsidRDefault="0067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58" w:rsidRDefault="00672B58">
      <w:r>
        <w:separator/>
      </w:r>
    </w:p>
  </w:footnote>
  <w:footnote w:type="continuationSeparator" w:id="0">
    <w:p w:rsidR="00672B58" w:rsidRDefault="00672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0F114F"/>
    <w:multiLevelType w:val="hybridMultilevel"/>
    <w:tmpl w:val="26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70635"/>
    <w:multiLevelType w:val="hybridMultilevel"/>
    <w:tmpl w:val="84BA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83A38"/>
    <w:multiLevelType w:val="hybridMultilevel"/>
    <w:tmpl w:val="1040AE34"/>
    <w:lvl w:ilvl="0" w:tplc="9A3C91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849C4"/>
    <w:multiLevelType w:val="multilevel"/>
    <w:tmpl w:val="CD4C98AE"/>
    <w:name w:val="PwCListBullets12"/>
    <w:numStyleLink w:val="PwCListBullets1"/>
  </w:abstractNum>
  <w:abstractNum w:abstractNumId="5">
    <w:nsid w:val="19051B2E"/>
    <w:multiLevelType w:val="hybridMultilevel"/>
    <w:tmpl w:val="E66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024AC"/>
    <w:multiLevelType w:val="hybridMultilevel"/>
    <w:tmpl w:val="0C0EB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849F5"/>
    <w:multiLevelType w:val="multilevel"/>
    <w:tmpl w:val="EE3860A0"/>
    <w:name w:val="PwCListNumbers12"/>
    <w:numStyleLink w:val="PwCListNumbers1"/>
  </w:abstractNum>
  <w:abstractNum w:abstractNumId="8">
    <w:nsid w:val="2150309F"/>
    <w:multiLevelType w:val="hybridMultilevel"/>
    <w:tmpl w:val="34C4A2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544E22"/>
    <w:multiLevelType w:val="hybridMultilevel"/>
    <w:tmpl w:val="72522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20697"/>
    <w:multiLevelType w:val="hybridMultilevel"/>
    <w:tmpl w:val="EA4C22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1755A7"/>
    <w:multiLevelType w:val="hybridMultilevel"/>
    <w:tmpl w:val="826CF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7486E"/>
    <w:multiLevelType w:val="multilevel"/>
    <w:tmpl w:val="EE3860A0"/>
    <w:name w:val="PwCListNumbers13"/>
    <w:numStyleLink w:val="PwCListNumbers1"/>
  </w:abstractNum>
  <w:abstractNum w:abstractNumId="13">
    <w:nsid w:val="3CA07D62"/>
    <w:multiLevelType w:val="hybridMultilevel"/>
    <w:tmpl w:val="3A0ADF28"/>
    <w:lvl w:ilvl="0" w:tplc="8A44B6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4F661E"/>
    <w:multiLevelType w:val="hybridMultilevel"/>
    <w:tmpl w:val="FE42C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447C5"/>
    <w:multiLevelType w:val="hybridMultilevel"/>
    <w:tmpl w:val="8954D67C"/>
    <w:lvl w:ilvl="0" w:tplc="5B42502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2A323F"/>
    <w:multiLevelType w:val="hybridMultilevel"/>
    <w:tmpl w:val="BA40B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nsid w:val="7B966B1F"/>
    <w:multiLevelType w:val="hybridMultilevel"/>
    <w:tmpl w:val="BE462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2"/>
  </w:num>
  <w:num w:numId="4">
    <w:abstractNumId w:val="10"/>
  </w:num>
  <w:num w:numId="5">
    <w:abstractNumId w:val="2"/>
  </w:num>
  <w:num w:numId="6">
    <w:abstractNumId w:val="1"/>
  </w:num>
  <w:num w:numId="7">
    <w:abstractNumId w:val="18"/>
  </w:num>
  <w:num w:numId="8">
    <w:abstractNumId w:val="3"/>
  </w:num>
  <w:num w:numId="9">
    <w:abstractNumId w:val="5"/>
  </w:num>
  <w:num w:numId="10">
    <w:abstractNumId w:val="9"/>
  </w:num>
  <w:num w:numId="11">
    <w:abstractNumId w:val="11"/>
  </w:num>
  <w:num w:numId="12">
    <w:abstractNumId w:val="16"/>
  </w:num>
  <w:num w:numId="13">
    <w:abstractNumId w:val="6"/>
  </w:num>
  <w:num w:numId="14">
    <w:abstractNumId w:val="15"/>
  </w:num>
  <w:num w:numId="15">
    <w:abstractNumId w:val="14"/>
  </w:num>
  <w:num w:numId="16">
    <w:abstractNumId w:val="8"/>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1A"/>
    <w:rsid w:val="00002742"/>
    <w:rsid w:val="000052D4"/>
    <w:rsid w:val="000063E7"/>
    <w:rsid w:val="00007CAB"/>
    <w:rsid w:val="000109CF"/>
    <w:rsid w:val="000116B3"/>
    <w:rsid w:val="00021D38"/>
    <w:rsid w:val="00023EEA"/>
    <w:rsid w:val="000246E8"/>
    <w:rsid w:val="00027212"/>
    <w:rsid w:val="00027683"/>
    <w:rsid w:val="00030D9F"/>
    <w:rsid w:val="00031F86"/>
    <w:rsid w:val="00032A46"/>
    <w:rsid w:val="00035C80"/>
    <w:rsid w:val="00037ACB"/>
    <w:rsid w:val="00040D48"/>
    <w:rsid w:val="0004102F"/>
    <w:rsid w:val="0004159E"/>
    <w:rsid w:val="000426DC"/>
    <w:rsid w:val="0004531E"/>
    <w:rsid w:val="00052B0C"/>
    <w:rsid w:val="000545B0"/>
    <w:rsid w:val="00057A90"/>
    <w:rsid w:val="000603A7"/>
    <w:rsid w:val="000603E5"/>
    <w:rsid w:val="000653F9"/>
    <w:rsid w:val="00065B0B"/>
    <w:rsid w:val="00071451"/>
    <w:rsid w:val="00071DA0"/>
    <w:rsid w:val="00073EA1"/>
    <w:rsid w:val="000760CE"/>
    <w:rsid w:val="0008651A"/>
    <w:rsid w:val="00087EBD"/>
    <w:rsid w:val="00090564"/>
    <w:rsid w:val="00091D72"/>
    <w:rsid w:val="000939A2"/>
    <w:rsid w:val="0009709A"/>
    <w:rsid w:val="00097109"/>
    <w:rsid w:val="000A655C"/>
    <w:rsid w:val="000A6660"/>
    <w:rsid w:val="000A6B3A"/>
    <w:rsid w:val="000B22E8"/>
    <w:rsid w:val="000B3084"/>
    <w:rsid w:val="000C0D9C"/>
    <w:rsid w:val="000C17A9"/>
    <w:rsid w:val="000C2084"/>
    <w:rsid w:val="000C2E6E"/>
    <w:rsid w:val="000C46A0"/>
    <w:rsid w:val="000C66C6"/>
    <w:rsid w:val="000C77F8"/>
    <w:rsid w:val="000D10C7"/>
    <w:rsid w:val="000D3329"/>
    <w:rsid w:val="000D4F9F"/>
    <w:rsid w:val="000D6CC7"/>
    <w:rsid w:val="000E125F"/>
    <w:rsid w:val="000E1376"/>
    <w:rsid w:val="000E323A"/>
    <w:rsid w:val="000E4943"/>
    <w:rsid w:val="000F38E6"/>
    <w:rsid w:val="000F3C59"/>
    <w:rsid w:val="000F577C"/>
    <w:rsid w:val="000F74D9"/>
    <w:rsid w:val="001038F9"/>
    <w:rsid w:val="00106D8E"/>
    <w:rsid w:val="001076D3"/>
    <w:rsid w:val="00110A72"/>
    <w:rsid w:val="0011102E"/>
    <w:rsid w:val="0011210D"/>
    <w:rsid w:val="00112270"/>
    <w:rsid w:val="001142A5"/>
    <w:rsid w:val="00115686"/>
    <w:rsid w:val="00117CA2"/>
    <w:rsid w:val="00120BBB"/>
    <w:rsid w:val="00122174"/>
    <w:rsid w:val="00126347"/>
    <w:rsid w:val="00130450"/>
    <w:rsid w:val="00131EF1"/>
    <w:rsid w:val="00136E7B"/>
    <w:rsid w:val="001410CF"/>
    <w:rsid w:val="00143876"/>
    <w:rsid w:val="0014690B"/>
    <w:rsid w:val="00150D66"/>
    <w:rsid w:val="00156E95"/>
    <w:rsid w:val="00160587"/>
    <w:rsid w:val="00160ABD"/>
    <w:rsid w:val="00161562"/>
    <w:rsid w:val="00161BD7"/>
    <w:rsid w:val="00161C72"/>
    <w:rsid w:val="00164F2A"/>
    <w:rsid w:val="00166178"/>
    <w:rsid w:val="001664E5"/>
    <w:rsid w:val="00171A78"/>
    <w:rsid w:val="0017206B"/>
    <w:rsid w:val="00180C61"/>
    <w:rsid w:val="001839BA"/>
    <w:rsid w:val="00185E93"/>
    <w:rsid w:val="001860FE"/>
    <w:rsid w:val="001867BA"/>
    <w:rsid w:val="00187BD6"/>
    <w:rsid w:val="0019096E"/>
    <w:rsid w:val="001955C7"/>
    <w:rsid w:val="0019619B"/>
    <w:rsid w:val="001B5068"/>
    <w:rsid w:val="001B5674"/>
    <w:rsid w:val="001B6150"/>
    <w:rsid w:val="001B6A84"/>
    <w:rsid w:val="001C0125"/>
    <w:rsid w:val="001C232C"/>
    <w:rsid w:val="001C2D0D"/>
    <w:rsid w:val="001D35FE"/>
    <w:rsid w:val="001D3D3D"/>
    <w:rsid w:val="001D6923"/>
    <w:rsid w:val="001E08BE"/>
    <w:rsid w:val="001E5FD2"/>
    <w:rsid w:val="001E7231"/>
    <w:rsid w:val="001F09CC"/>
    <w:rsid w:val="001F3B13"/>
    <w:rsid w:val="001F6604"/>
    <w:rsid w:val="00203B71"/>
    <w:rsid w:val="00203D1B"/>
    <w:rsid w:val="0020576F"/>
    <w:rsid w:val="002122F3"/>
    <w:rsid w:val="00212407"/>
    <w:rsid w:val="0021283B"/>
    <w:rsid w:val="00216C76"/>
    <w:rsid w:val="0022308C"/>
    <w:rsid w:val="00223862"/>
    <w:rsid w:val="0022434E"/>
    <w:rsid w:val="002319CC"/>
    <w:rsid w:val="00236284"/>
    <w:rsid w:val="00244028"/>
    <w:rsid w:val="00244C7E"/>
    <w:rsid w:val="00244EAC"/>
    <w:rsid w:val="00244FCD"/>
    <w:rsid w:val="002456E2"/>
    <w:rsid w:val="00246D43"/>
    <w:rsid w:val="0025032A"/>
    <w:rsid w:val="0025058D"/>
    <w:rsid w:val="002518EB"/>
    <w:rsid w:val="00254DCE"/>
    <w:rsid w:val="00264C50"/>
    <w:rsid w:val="00264D2F"/>
    <w:rsid w:val="002656C9"/>
    <w:rsid w:val="002663CA"/>
    <w:rsid w:val="00266A29"/>
    <w:rsid w:val="002670D1"/>
    <w:rsid w:val="002718E5"/>
    <w:rsid w:val="002719E8"/>
    <w:rsid w:val="0027368C"/>
    <w:rsid w:val="00276FD6"/>
    <w:rsid w:val="002807A6"/>
    <w:rsid w:val="002809CB"/>
    <w:rsid w:val="00281C84"/>
    <w:rsid w:val="00282CCD"/>
    <w:rsid w:val="00287738"/>
    <w:rsid w:val="00291B6B"/>
    <w:rsid w:val="00293233"/>
    <w:rsid w:val="00295160"/>
    <w:rsid w:val="00295BF8"/>
    <w:rsid w:val="00295C05"/>
    <w:rsid w:val="00296495"/>
    <w:rsid w:val="002A3CC7"/>
    <w:rsid w:val="002B1E5C"/>
    <w:rsid w:val="002B5910"/>
    <w:rsid w:val="002B5C8F"/>
    <w:rsid w:val="002C1AFA"/>
    <w:rsid w:val="002C1D66"/>
    <w:rsid w:val="002C358A"/>
    <w:rsid w:val="002C44A4"/>
    <w:rsid w:val="002D187E"/>
    <w:rsid w:val="002D1D8A"/>
    <w:rsid w:val="002D213A"/>
    <w:rsid w:val="002D6AEC"/>
    <w:rsid w:val="002D7654"/>
    <w:rsid w:val="002E1E13"/>
    <w:rsid w:val="002E291C"/>
    <w:rsid w:val="002E2D75"/>
    <w:rsid w:val="002F1B96"/>
    <w:rsid w:val="002F2499"/>
    <w:rsid w:val="0030018B"/>
    <w:rsid w:val="003059AB"/>
    <w:rsid w:val="00306059"/>
    <w:rsid w:val="003110F4"/>
    <w:rsid w:val="00312F38"/>
    <w:rsid w:val="0031384C"/>
    <w:rsid w:val="00313B55"/>
    <w:rsid w:val="00314FF1"/>
    <w:rsid w:val="00317E8B"/>
    <w:rsid w:val="00322644"/>
    <w:rsid w:val="003252F8"/>
    <w:rsid w:val="003268A6"/>
    <w:rsid w:val="00327509"/>
    <w:rsid w:val="003320F8"/>
    <w:rsid w:val="003328E2"/>
    <w:rsid w:val="00334A86"/>
    <w:rsid w:val="0033626F"/>
    <w:rsid w:val="00336C6C"/>
    <w:rsid w:val="00341B51"/>
    <w:rsid w:val="0034416A"/>
    <w:rsid w:val="0034550E"/>
    <w:rsid w:val="00351A46"/>
    <w:rsid w:val="00353B86"/>
    <w:rsid w:val="003543A3"/>
    <w:rsid w:val="00354A98"/>
    <w:rsid w:val="00357613"/>
    <w:rsid w:val="00357C5E"/>
    <w:rsid w:val="003601C0"/>
    <w:rsid w:val="0036520D"/>
    <w:rsid w:val="00365B14"/>
    <w:rsid w:val="003665E7"/>
    <w:rsid w:val="003709AA"/>
    <w:rsid w:val="00373CEB"/>
    <w:rsid w:val="003834B0"/>
    <w:rsid w:val="00383DF7"/>
    <w:rsid w:val="00384736"/>
    <w:rsid w:val="0038713F"/>
    <w:rsid w:val="00391CD5"/>
    <w:rsid w:val="00394102"/>
    <w:rsid w:val="00395785"/>
    <w:rsid w:val="0039740D"/>
    <w:rsid w:val="003A0ECD"/>
    <w:rsid w:val="003A160A"/>
    <w:rsid w:val="003A1CEF"/>
    <w:rsid w:val="003A76A4"/>
    <w:rsid w:val="003A7F3E"/>
    <w:rsid w:val="003C1D97"/>
    <w:rsid w:val="003C514B"/>
    <w:rsid w:val="003C6A96"/>
    <w:rsid w:val="003D14AF"/>
    <w:rsid w:val="003D199A"/>
    <w:rsid w:val="003D731D"/>
    <w:rsid w:val="003E1221"/>
    <w:rsid w:val="003E27DC"/>
    <w:rsid w:val="003E5869"/>
    <w:rsid w:val="003E690A"/>
    <w:rsid w:val="003F0E8F"/>
    <w:rsid w:val="003F46F7"/>
    <w:rsid w:val="003F5BF7"/>
    <w:rsid w:val="003F7D7A"/>
    <w:rsid w:val="004031E4"/>
    <w:rsid w:val="00407310"/>
    <w:rsid w:val="00412DAB"/>
    <w:rsid w:val="00414A18"/>
    <w:rsid w:val="00414C88"/>
    <w:rsid w:val="00415B7C"/>
    <w:rsid w:val="0041699A"/>
    <w:rsid w:val="0041722A"/>
    <w:rsid w:val="004172D2"/>
    <w:rsid w:val="0042017C"/>
    <w:rsid w:val="00420DA1"/>
    <w:rsid w:val="00421483"/>
    <w:rsid w:val="00422CBC"/>
    <w:rsid w:val="00424E12"/>
    <w:rsid w:val="004302DC"/>
    <w:rsid w:val="00431F44"/>
    <w:rsid w:val="00432A63"/>
    <w:rsid w:val="004354EC"/>
    <w:rsid w:val="00435BA8"/>
    <w:rsid w:val="00437BBD"/>
    <w:rsid w:val="00437EFD"/>
    <w:rsid w:val="0044059F"/>
    <w:rsid w:val="00441977"/>
    <w:rsid w:val="0044462C"/>
    <w:rsid w:val="0044580C"/>
    <w:rsid w:val="00445A4D"/>
    <w:rsid w:val="004518D9"/>
    <w:rsid w:val="00456DDA"/>
    <w:rsid w:val="004607F0"/>
    <w:rsid w:val="00466772"/>
    <w:rsid w:val="00470EDE"/>
    <w:rsid w:val="00471A06"/>
    <w:rsid w:val="00477DC6"/>
    <w:rsid w:val="004803F5"/>
    <w:rsid w:val="00485B5B"/>
    <w:rsid w:val="00495305"/>
    <w:rsid w:val="00496D33"/>
    <w:rsid w:val="004A5089"/>
    <w:rsid w:val="004A5CC3"/>
    <w:rsid w:val="004A7274"/>
    <w:rsid w:val="004B0E59"/>
    <w:rsid w:val="004B2776"/>
    <w:rsid w:val="004B7BDE"/>
    <w:rsid w:val="004C2176"/>
    <w:rsid w:val="004C3183"/>
    <w:rsid w:val="004C40F8"/>
    <w:rsid w:val="004C5285"/>
    <w:rsid w:val="004D3AE7"/>
    <w:rsid w:val="004D4C69"/>
    <w:rsid w:val="004E3A48"/>
    <w:rsid w:val="004E446B"/>
    <w:rsid w:val="004E7337"/>
    <w:rsid w:val="004F2B3D"/>
    <w:rsid w:val="004F4AB9"/>
    <w:rsid w:val="004F4E1D"/>
    <w:rsid w:val="004F6B6D"/>
    <w:rsid w:val="004F7CBD"/>
    <w:rsid w:val="00501CFF"/>
    <w:rsid w:val="00502093"/>
    <w:rsid w:val="00503756"/>
    <w:rsid w:val="00507769"/>
    <w:rsid w:val="00514D1B"/>
    <w:rsid w:val="00515784"/>
    <w:rsid w:val="00515CBC"/>
    <w:rsid w:val="00516DDB"/>
    <w:rsid w:val="00520787"/>
    <w:rsid w:val="005233B7"/>
    <w:rsid w:val="0052654B"/>
    <w:rsid w:val="00527080"/>
    <w:rsid w:val="00540215"/>
    <w:rsid w:val="005413D8"/>
    <w:rsid w:val="005414F5"/>
    <w:rsid w:val="00541EE1"/>
    <w:rsid w:val="00546A10"/>
    <w:rsid w:val="00546B5D"/>
    <w:rsid w:val="005475BB"/>
    <w:rsid w:val="0055188F"/>
    <w:rsid w:val="00552C67"/>
    <w:rsid w:val="005531B8"/>
    <w:rsid w:val="00553A17"/>
    <w:rsid w:val="005543F7"/>
    <w:rsid w:val="00556C94"/>
    <w:rsid w:val="00556ECD"/>
    <w:rsid w:val="005579EC"/>
    <w:rsid w:val="0056096E"/>
    <w:rsid w:val="00565690"/>
    <w:rsid w:val="005664BA"/>
    <w:rsid w:val="005674E2"/>
    <w:rsid w:val="00570E30"/>
    <w:rsid w:val="005730FE"/>
    <w:rsid w:val="005746D9"/>
    <w:rsid w:val="0057565D"/>
    <w:rsid w:val="0057599D"/>
    <w:rsid w:val="00576CEB"/>
    <w:rsid w:val="00577A44"/>
    <w:rsid w:val="00582626"/>
    <w:rsid w:val="00583602"/>
    <w:rsid w:val="00583E39"/>
    <w:rsid w:val="0059067F"/>
    <w:rsid w:val="005911ED"/>
    <w:rsid w:val="005A0216"/>
    <w:rsid w:val="005A080F"/>
    <w:rsid w:val="005A18D1"/>
    <w:rsid w:val="005A2B76"/>
    <w:rsid w:val="005A38BA"/>
    <w:rsid w:val="005A428D"/>
    <w:rsid w:val="005A571E"/>
    <w:rsid w:val="005A7579"/>
    <w:rsid w:val="005A799B"/>
    <w:rsid w:val="005B0802"/>
    <w:rsid w:val="005B1741"/>
    <w:rsid w:val="005B2582"/>
    <w:rsid w:val="005B2F80"/>
    <w:rsid w:val="005B44D7"/>
    <w:rsid w:val="005B72E0"/>
    <w:rsid w:val="005C1B21"/>
    <w:rsid w:val="005C2ACC"/>
    <w:rsid w:val="005D1C82"/>
    <w:rsid w:val="005D23E8"/>
    <w:rsid w:val="005D27F2"/>
    <w:rsid w:val="005D5F66"/>
    <w:rsid w:val="005E07A1"/>
    <w:rsid w:val="005E2B57"/>
    <w:rsid w:val="005E313F"/>
    <w:rsid w:val="005E322B"/>
    <w:rsid w:val="005E59D6"/>
    <w:rsid w:val="005E5E54"/>
    <w:rsid w:val="005E74DB"/>
    <w:rsid w:val="005E7912"/>
    <w:rsid w:val="005E7A75"/>
    <w:rsid w:val="005F0B3D"/>
    <w:rsid w:val="005F1472"/>
    <w:rsid w:val="005F2462"/>
    <w:rsid w:val="005F32A8"/>
    <w:rsid w:val="005F519F"/>
    <w:rsid w:val="005F663B"/>
    <w:rsid w:val="005F75FC"/>
    <w:rsid w:val="00600F65"/>
    <w:rsid w:val="0060320C"/>
    <w:rsid w:val="00604967"/>
    <w:rsid w:val="00605AD6"/>
    <w:rsid w:val="00612474"/>
    <w:rsid w:val="0061343F"/>
    <w:rsid w:val="00613CA0"/>
    <w:rsid w:val="006201DE"/>
    <w:rsid w:val="00620729"/>
    <w:rsid w:val="00623522"/>
    <w:rsid w:val="006238BE"/>
    <w:rsid w:val="00625834"/>
    <w:rsid w:val="00626A6B"/>
    <w:rsid w:val="00627408"/>
    <w:rsid w:val="006278D0"/>
    <w:rsid w:val="00630C58"/>
    <w:rsid w:val="00634105"/>
    <w:rsid w:val="0063512E"/>
    <w:rsid w:val="00635D41"/>
    <w:rsid w:val="00645F1C"/>
    <w:rsid w:val="00646FEA"/>
    <w:rsid w:val="006476F2"/>
    <w:rsid w:val="00651290"/>
    <w:rsid w:val="006549D9"/>
    <w:rsid w:val="00663865"/>
    <w:rsid w:val="006641B3"/>
    <w:rsid w:val="006678FF"/>
    <w:rsid w:val="00672B58"/>
    <w:rsid w:val="00672C5E"/>
    <w:rsid w:val="00672E77"/>
    <w:rsid w:val="00672E79"/>
    <w:rsid w:val="006748DE"/>
    <w:rsid w:val="00674D16"/>
    <w:rsid w:val="00676807"/>
    <w:rsid w:val="00682482"/>
    <w:rsid w:val="0068317D"/>
    <w:rsid w:val="00683C11"/>
    <w:rsid w:val="00683DAD"/>
    <w:rsid w:val="00690D3B"/>
    <w:rsid w:val="006912DD"/>
    <w:rsid w:val="00695D49"/>
    <w:rsid w:val="00696643"/>
    <w:rsid w:val="006977E0"/>
    <w:rsid w:val="006A3A25"/>
    <w:rsid w:val="006A41C8"/>
    <w:rsid w:val="006A5632"/>
    <w:rsid w:val="006A7B39"/>
    <w:rsid w:val="006B3494"/>
    <w:rsid w:val="006B3A01"/>
    <w:rsid w:val="006C15F4"/>
    <w:rsid w:val="006C2DA5"/>
    <w:rsid w:val="006C4291"/>
    <w:rsid w:val="006C7649"/>
    <w:rsid w:val="006C7E70"/>
    <w:rsid w:val="006D5391"/>
    <w:rsid w:val="006D7B63"/>
    <w:rsid w:val="006E0E2B"/>
    <w:rsid w:val="006E2440"/>
    <w:rsid w:val="006E2BD4"/>
    <w:rsid w:val="006E2FCF"/>
    <w:rsid w:val="006E4214"/>
    <w:rsid w:val="006E4288"/>
    <w:rsid w:val="006E6647"/>
    <w:rsid w:val="006E6B43"/>
    <w:rsid w:val="006F0863"/>
    <w:rsid w:val="006F4403"/>
    <w:rsid w:val="006F4715"/>
    <w:rsid w:val="006F68C1"/>
    <w:rsid w:val="006F7F08"/>
    <w:rsid w:val="00700BA3"/>
    <w:rsid w:val="007039D5"/>
    <w:rsid w:val="00706FEF"/>
    <w:rsid w:val="00707B9A"/>
    <w:rsid w:val="00710DF2"/>
    <w:rsid w:val="00713BD5"/>
    <w:rsid w:val="00714E5B"/>
    <w:rsid w:val="007155B7"/>
    <w:rsid w:val="00721A35"/>
    <w:rsid w:val="007249A2"/>
    <w:rsid w:val="00725AED"/>
    <w:rsid w:val="00726CC3"/>
    <w:rsid w:val="0073230B"/>
    <w:rsid w:val="00733EA6"/>
    <w:rsid w:val="0073495A"/>
    <w:rsid w:val="00735DE2"/>
    <w:rsid w:val="00736131"/>
    <w:rsid w:val="00737FEB"/>
    <w:rsid w:val="00741F9C"/>
    <w:rsid w:val="00742C21"/>
    <w:rsid w:val="007438D0"/>
    <w:rsid w:val="007442A6"/>
    <w:rsid w:val="00745732"/>
    <w:rsid w:val="00745FFE"/>
    <w:rsid w:val="007523C2"/>
    <w:rsid w:val="007524F5"/>
    <w:rsid w:val="0075509B"/>
    <w:rsid w:val="0075568C"/>
    <w:rsid w:val="007575E6"/>
    <w:rsid w:val="00757A85"/>
    <w:rsid w:val="00763887"/>
    <w:rsid w:val="0077090A"/>
    <w:rsid w:val="00772CAA"/>
    <w:rsid w:val="0077325D"/>
    <w:rsid w:val="00774571"/>
    <w:rsid w:val="007754BD"/>
    <w:rsid w:val="00775D08"/>
    <w:rsid w:val="00775E31"/>
    <w:rsid w:val="00776761"/>
    <w:rsid w:val="00777445"/>
    <w:rsid w:val="00777603"/>
    <w:rsid w:val="007805B3"/>
    <w:rsid w:val="00781CAD"/>
    <w:rsid w:val="00782034"/>
    <w:rsid w:val="00783D70"/>
    <w:rsid w:val="007840D4"/>
    <w:rsid w:val="00784DD3"/>
    <w:rsid w:val="007870B6"/>
    <w:rsid w:val="00791ED1"/>
    <w:rsid w:val="007938F7"/>
    <w:rsid w:val="00794096"/>
    <w:rsid w:val="00795D40"/>
    <w:rsid w:val="00796746"/>
    <w:rsid w:val="00797AED"/>
    <w:rsid w:val="007A1184"/>
    <w:rsid w:val="007A1942"/>
    <w:rsid w:val="007A1B42"/>
    <w:rsid w:val="007A1DF4"/>
    <w:rsid w:val="007A1F9F"/>
    <w:rsid w:val="007A290D"/>
    <w:rsid w:val="007A3B64"/>
    <w:rsid w:val="007A5297"/>
    <w:rsid w:val="007A685D"/>
    <w:rsid w:val="007A74E7"/>
    <w:rsid w:val="007A77C2"/>
    <w:rsid w:val="007B1245"/>
    <w:rsid w:val="007B3BB9"/>
    <w:rsid w:val="007B3FD2"/>
    <w:rsid w:val="007B466B"/>
    <w:rsid w:val="007C5615"/>
    <w:rsid w:val="007D1587"/>
    <w:rsid w:val="007D203B"/>
    <w:rsid w:val="007D21EC"/>
    <w:rsid w:val="007D29B3"/>
    <w:rsid w:val="007D5829"/>
    <w:rsid w:val="007D5B79"/>
    <w:rsid w:val="007E3FFD"/>
    <w:rsid w:val="007E7DB3"/>
    <w:rsid w:val="007F223B"/>
    <w:rsid w:val="008006FC"/>
    <w:rsid w:val="0080089B"/>
    <w:rsid w:val="00801698"/>
    <w:rsid w:val="008033E1"/>
    <w:rsid w:val="008206DA"/>
    <w:rsid w:val="00820862"/>
    <w:rsid w:val="00821C1B"/>
    <w:rsid w:val="00824A8C"/>
    <w:rsid w:val="00825EDD"/>
    <w:rsid w:val="00835EB1"/>
    <w:rsid w:val="008362FD"/>
    <w:rsid w:val="00842E57"/>
    <w:rsid w:val="00844557"/>
    <w:rsid w:val="00851E05"/>
    <w:rsid w:val="00852FA4"/>
    <w:rsid w:val="008539CC"/>
    <w:rsid w:val="008556F8"/>
    <w:rsid w:val="00856ABA"/>
    <w:rsid w:val="00857122"/>
    <w:rsid w:val="00857463"/>
    <w:rsid w:val="00857EC1"/>
    <w:rsid w:val="00861B00"/>
    <w:rsid w:val="008750C0"/>
    <w:rsid w:val="00875836"/>
    <w:rsid w:val="00876107"/>
    <w:rsid w:val="00876A38"/>
    <w:rsid w:val="00876ACD"/>
    <w:rsid w:val="008836F1"/>
    <w:rsid w:val="0088656F"/>
    <w:rsid w:val="0089031E"/>
    <w:rsid w:val="00894856"/>
    <w:rsid w:val="008A5384"/>
    <w:rsid w:val="008B0B86"/>
    <w:rsid w:val="008B22E9"/>
    <w:rsid w:val="008B22EE"/>
    <w:rsid w:val="008B384F"/>
    <w:rsid w:val="008B6A79"/>
    <w:rsid w:val="008B705E"/>
    <w:rsid w:val="008C07C2"/>
    <w:rsid w:val="008C6E87"/>
    <w:rsid w:val="008D568E"/>
    <w:rsid w:val="008D72B0"/>
    <w:rsid w:val="008D7F4B"/>
    <w:rsid w:val="008E2518"/>
    <w:rsid w:val="008E39C8"/>
    <w:rsid w:val="008E631E"/>
    <w:rsid w:val="008F1250"/>
    <w:rsid w:val="008F1EE1"/>
    <w:rsid w:val="008F219F"/>
    <w:rsid w:val="008F3012"/>
    <w:rsid w:val="008F44AD"/>
    <w:rsid w:val="008F4AD9"/>
    <w:rsid w:val="00900BAA"/>
    <w:rsid w:val="00907776"/>
    <w:rsid w:val="00913E01"/>
    <w:rsid w:val="009153F9"/>
    <w:rsid w:val="00917FF4"/>
    <w:rsid w:val="009222F2"/>
    <w:rsid w:val="0092269F"/>
    <w:rsid w:val="00925933"/>
    <w:rsid w:val="009308DD"/>
    <w:rsid w:val="00932129"/>
    <w:rsid w:val="00932522"/>
    <w:rsid w:val="00932C0B"/>
    <w:rsid w:val="009358F8"/>
    <w:rsid w:val="00936B51"/>
    <w:rsid w:val="00936E73"/>
    <w:rsid w:val="009413AA"/>
    <w:rsid w:val="009427C1"/>
    <w:rsid w:val="00946C31"/>
    <w:rsid w:val="00955A5D"/>
    <w:rsid w:val="0095625E"/>
    <w:rsid w:val="009566C2"/>
    <w:rsid w:val="0095706F"/>
    <w:rsid w:val="00960582"/>
    <w:rsid w:val="009611DA"/>
    <w:rsid w:val="00966874"/>
    <w:rsid w:val="00971678"/>
    <w:rsid w:val="00977185"/>
    <w:rsid w:val="00980079"/>
    <w:rsid w:val="00981B09"/>
    <w:rsid w:val="009828BD"/>
    <w:rsid w:val="00983A1D"/>
    <w:rsid w:val="009867EC"/>
    <w:rsid w:val="00991238"/>
    <w:rsid w:val="00993838"/>
    <w:rsid w:val="00997EC8"/>
    <w:rsid w:val="009A01D1"/>
    <w:rsid w:val="009A3A6C"/>
    <w:rsid w:val="009A49E4"/>
    <w:rsid w:val="009A5C77"/>
    <w:rsid w:val="009A6653"/>
    <w:rsid w:val="009A76DF"/>
    <w:rsid w:val="009B0898"/>
    <w:rsid w:val="009B1DCC"/>
    <w:rsid w:val="009B2A9E"/>
    <w:rsid w:val="009B410B"/>
    <w:rsid w:val="009B42C2"/>
    <w:rsid w:val="009B669E"/>
    <w:rsid w:val="009B7A96"/>
    <w:rsid w:val="009C1E3D"/>
    <w:rsid w:val="009D43FB"/>
    <w:rsid w:val="009E0E41"/>
    <w:rsid w:val="009E1F6B"/>
    <w:rsid w:val="009E64E3"/>
    <w:rsid w:val="009E6E3E"/>
    <w:rsid w:val="009E7C39"/>
    <w:rsid w:val="009F041E"/>
    <w:rsid w:val="009F535D"/>
    <w:rsid w:val="009F6682"/>
    <w:rsid w:val="00A00C52"/>
    <w:rsid w:val="00A03F5A"/>
    <w:rsid w:val="00A076FC"/>
    <w:rsid w:val="00A07CEC"/>
    <w:rsid w:val="00A07DDD"/>
    <w:rsid w:val="00A10DA0"/>
    <w:rsid w:val="00A11A94"/>
    <w:rsid w:val="00A11F92"/>
    <w:rsid w:val="00A12EB5"/>
    <w:rsid w:val="00A13D67"/>
    <w:rsid w:val="00A140C8"/>
    <w:rsid w:val="00A15F1C"/>
    <w:rsid w:val="00A176C6"/>
    <w:rsid w:val="00A2386A"/>
    <w:rsid w:val="00A24F04"/>
    <w:rsid w:val="00A25090"/>
    <w:rsid w:val="00A26F62"/>
    <w:rsid w:val="00A32E9D"/>
    <w:rsid w:val="00A3331F"/>
    <w:rsid w:val="00A33597"/>
    <w:rsid w:val="00A344B3"/>
    <w:rsid w:val="00A34C58"/>
    <w:rsid w:val="00A36201"/>
    <w:rsid w:val="00A40096"/>
    <w:rsid w:val="00A412A9"/>
    <w:rsid w:val="00A422AD"/>
    <w:rsid w:val="00A43DAF"/>
    <w:rsid w:val="00A448A4"/>
    <w:rsid w:val="00A4529F"/>
    <w:rsid w:val="00A45AC7"/>
    <w:rsid w:val="00A53CAD"/>
    <w:rsid w:val="00A5668C"/>
    <w:rsid w:val="00A57649"/>
    <w:rsid w:val="00A579B9"/>
    <w:rsid w:val="00A57DCC"/>
    <w:rsid w:val="00A647BF"/>
    <w:rsid w:val="00A65820"/>
    <w:rsid w:val="00A66305"/>
    <w:rsid w:val="00A669FE"/>
    <w:rsid w:val="00A70B15"/>
    <w:rsid w:val="00A70DD8"/>
    <w:rsid w:val="00A72998"/>
    <w:rsid w:val="00A73D05"/>
    <w:rsid w:val="00A73F9E"/>
    <w:rsid w:val="00A74E0D"/>
    <w:rsid w:val="00A7508C"/>
    <w:rsid w:val="00A80F61"/>
    <w:rsid w:val="00A919CE"/>
    <w:rsid w:val="00AA2DDE"/>
    <w:rsid w:val="00AA3D88"/>
    <w:rsid w:val="00AA61D4"/>
    <w:rsid w:val="00AA78D7"/>
    <w:rsid w:val="00AB1C39"/>
    <w:rsid w:val="00AB2E56"/>
    <w:rsid w:val="00AB477F"/>
    <w:rsid w:val="00AB4FE3"/>
    <w:rsid w:val="00AB65AC"/>
    <w:rsid w:val="00AB7F6D"/>
    <w:rsid w:val="00AD3833"/>
    <w:rsid w:val="00AD4F98"/>
    <w:rsid w:val="00AE22C8"/>
    <w:rsid w:val="00AE55C2"/>
    <w:rsid w:val="00AF134E"/>
    <w:rsid w:val="00AF16B1"/>
    <w:rsid w:val="00AF5A22"/>
    <w:rsid w:val="00B008C0"/>
    <w:rsid w:val="00B00C6E"/>
    <w:rsid w:val="00B00ED1"/>
    <w:rsid w:val="00B05E03"/>
    <w:rsid w:val="00B06412"/>
    <w:rsid w:val="00B102EC"/>
    <w:rsid w:val="00B1391A"/>
    <w:rsid w:val="00B14046"/>
    <w:rsid w:val="00B14824"/>
    <w:rsid w:val="00B15591"/>
    <w:rsid w:val="00B16E33"/>
    <w:rsid w:val="00B17A0C"/>
    <w:rsid w:val="00B20DB8"/>
    <w:rsid w:val="00B219BA"/>
    <w:rsid w:val="00B25822"/>
    <w:rsid w:val="00B25C6F"/>
    <w:rsid w:val="00B2727E"/>
    <w:rsid w:val="00B32CDE"/>
    <w:rsid w:val="00B33082"/>
    <w:rsid w:val="00B33452"/>
    <w:rsid w:val="00B3425E"/>
    <w:rsid w:val="00B3486C"/>
    <w:rsid w:val="00B34A52"/>
    <w:rsid w:val="00B3669C"/>
    <w:rsid w:val="00B40268"/>
    <w:rsid w:val="00B41B1A"/>
    <w:rsid w:val="00B41CFA"/>
    <w:rsid w:val="00B43216"/>
    <w:rsid w:val="00B44C18"/>
    <w:rsid w:val="00B44F38"/>
    <w:rsid w:val="00B464DC"/>
    <w:rsid w:val="00B4655F"/>
    <w:rsid w:val="00B47FF9"/>
    <w:rsid w:val="00B52A85"/>
    <w:rsid w:val="00B532D4"/>
    <w:rsid w:val="00B53626"/>
    <w:rsid w:val="00B54AF3"/>
    <w:rsid w:val="00B5617E"/>
    <w:rsid w:val="00B57593"/>
    <w:rsid w:val="00B607D2"/>
    <w:rsid w:val="00B61BD6"/>
    <w:rsid w:val="00B6205A"/>
    <w:rsid w:val="00B631E3"/>
    <w:rsid w:val="00B649A2"/>
    <w:rsid w:val="00B676E4"/>
    <w:rsid w:val="00B704BE"/>
    <w:rsid w:val="00B70616"/>
    <w:rsid w:val="00B70949"/>
    <w:rsid w:val="00B716AA"/>
    <w:rsid w:val="00B725CE"/>
    <w:rsid w:val="00B730B3"/>
    <w:rsid w:val="00B732C4"/>
    <w:rsid w:val="00B73453"/>
    <w:rsid w:val="00B74A9E"/>
    <w:rsid w:val="00B74DBF"/>
    <w:rsid w:val="00B750DC"/>
    <w:rsid w:val="00B77D47"/>
    <w:rsid w:val="00B80AED"/>
    <w:rsid w:val="00B8122A"/>
    <w:rsid w:val="00B8371B"/>
    <w:rsid w:val="00B84012"/>
    <w:rsid w:val="00B915B9"/>
    <w:rsid w:val="00B917B0"/>
    <w:rsid w:val="00B947F4"/>
    <w:rsid w:val="00BA075B"/>
    <w:rsid w:val="00BA1E3C"/>
    <w:rsid w:val="00BA487D"/>
    <w:rsid w:val="00BA50B5"/>
    <w:rsid w:val="00BA6556"/>
    <w:rsid w:val="00BA7A4B"/>
    <w:rsid w:val="00BB2BED"/>
    <w:rsid w:val="00BB7C79"/>
    <w:rsid w:val="00BC5389"/>
    <w:rsid w:val="00BC60DC"/>
    <w:rsid w:val="00BC6C11"/>
    <w:rsid w:val="00BC6E69"/>
    <w:rsid w:val="00BD02FD"/>
    <w:rsid w:val="00BD04F5"/>
    <w:rsid w:val="00BD1D33"/>
    <w:rsid w:val="00BD32E2"/>
    <w:rsid w:val="00BD3DA9"/>
    <w:rsid w:val="00BD4F0C"/>
    <w:rsid w:val="00BE0C23"/>
    <w:rsid w:val="00BE0E35"/>
    <w:rsid w:val="00BE412A"/>
    <w:rsid w:val="00BE6D4C"/>
    <w:rsid w:val="00BF197D"/>
    <w:rsid w:val="00BF2D36"/>
    <w:rsid w:val="00BF6035"/>
    <w:rsid w:val="00C00F99"/>
    <w:rsid w:val="00C01005"/>
    <w:rsid w:val="00C01009"/>
    <w:rsid w:val="00C0333E"/>
    <w:rsid w:val="00C12915"/>
    <w:rsid w:val="00C13522"/>
    <w:rsid w:val="00C17CF2"/>
    <w:rsid w:val="00C20438"/>
    <w:rsid w:val="00C20C4D"/>
    <w:rsid w:val="00C23744"/>
    <w:rsid w:val="00C327F6"/>
    <w:rsid w:val="00C332FD"/>
    <w:rsid w:val="00C360F6"/>
    <w:rsid w:val="00C41F1C"/>
    <w:rsid w:val="00C42F71"/>
    <w:rsid w:val="00C44EEE"/>
    <w:rsid w:val="00C47002"/>
    <w:rsid w:val="00C470E5"/>
    <w:rsid w:val="00C50EAD"/>
    <w:rsid w:val="00C50FC5"/>
    <w:rsid w:val="00C51325"/>
    <w:rsid w:val="00C51B71"/>
    <w:rsid w:val="00C57A36"/>
    <w:rsid w:val="00C617B1"/>
    <w:rsid w:val="00C62D44"/>
    <w:rsid w:val="00C63E5D"/>
    <w:rsid w:val="00C64EDC"/>
    <w:rsid w:val="00C6514C"/>
    <w:rsid w:val="00C65460"/>
    <w:rsid w:val="00C67638"/>
    <w:rsid w:val="00C72B98"/>
    <w:rsid w:val="00C746E8"/>
    <w:rsid w:val="00C74C3C"/>
    <w:rsid w:val="00C761BE"/>
    <w:rsid w:val="00C76489"/>
    <w:rsid w:val="00C7792F"/>
    <w:rsid w:val="00C808BA"/>
    <w:rsid w:val="00C95F72"/>
    <w:rsid w:val="00CA3084"/>
    <w:rsid w:val="00CA5AA3"/>
    <w:rsid w:val="00CA5E25"/>
    <w:rsid w:val="00CB0064"/>
    <w:rsid w:val="00CB34AD"/>
    <w:rsid w:val="00CB4462"/>
    <w:rsid w:val="00CB5E90"/>
    <w:rsid w:val="00CB776B"/>
    <w:rsid w:val="00CC2F81"/>
    <w:rsid w:val="00CD21DD"/>
    <w:rsid w:val="00CD7992"/>
    <w:rsid w:val="00CE0C9A"/>
    <w:rsid w:val="00CE2330"/>
    <w:rsid w:val="00CE4387"/>
    <w:rsid w:val="00CE459B"/>
    <w:rsid w:val="00CE462D"/>
    <w:rsid w:val="00CE4AC8"/>
    <w:rsid w:val="00CF39F1"/>
    <w:rsid w:val="00CF6C49"/>
    <w:rsid w:val="00D00F63"/>
    <w:rsid w:val="00D010C4"/>
    <w:rsid w:val="00D032ED"/>
    <w:rsid w:val="00D0422F"/>
    <w:rsid w:val="00D059CF"/>
    <w:rsid w:val="00D06F24"/>
    <w:rsid w:val="00D07090"/>
    <w:rsid w:val="00D07D8C"/>
    <w:rsid w:val="00D1100B"/>
    <w:rsid w:val="00D12B63"/>
    <w:rsid w:val="00D12D69"/>
    <w:rsid w:val="00D20608"/>
    <w:rsid w:val="00D21C35"/>
    <w:rsid w:val="00D237FC"/>
    <w:rsid w:val="00D23988"/>
    <w:rsid w:val="00D25906"/>
    <w:rsid w:val="00D27C48"/>
    <w:rsid w:val="00D35819"/>
    <w:rsid w:val="00D35A45"/>
    <w:rsid w:val="00D3744F"/>
    <w:rsid w:val="00D42D35"/>
    <w:rsid w:val="00D44183"/>
    <w:rsid w:val="00D45B68"/>
    <w:rsid w:val="00D46195"/>
    <w:rsid w:val="00D4657F"/>
    <w:rsid w:val="00D50333"/>
    <w:rsid w:val="00D507B6"/>
    <w:rsid w:val="00D60103"/>
    <w:rsid w:val="00D636D2"/>
    <w:rsid w:val="00D641AC"/>
    <w:rsid w:val="00D650C5"/>
    <w:rsid w:val="00D6577B"/>
    <w:rsid w:val="00D670DB"/>
    <w:rsid w:val="00D67409"/>
    <w:rsid w:val="00D71898"/>
    <w:rsid w:val="00D825D3"/>
    <w:rsid w:val="00D8266D"/>
    <w:rsid w:val="00D83E28"/>
    <w:rsid w:val="00D844C9"/>
    <w:rsid w:val="00D863F5"/>
    <w:rsid w:val="00D86682"/>
    <w:rsid w:val="00D90E31"/>
    <w:rsid w:val="00D9201F"/>
    <w:rsid w:val="00D94FC1"/>
    <w:rsid w:val="00D954DB"/>
    <w:rsid w:val="00D96EBA"/>
    <w:rsid w:val="00DA111E"/>
    <w:rsid w:val="00DA6899"/>
    <w:rsid w:val="00DB0EF6"/>
    <w:rsid w:val="00DB1FA0"/>
    <w:rsid w:val="00DB5087"/>
    <w:rsid w:val="00DC025E"/>
    <w:rsid w:val="00DC4517"/>
    <w:rsid w:val="00DC54BA"/>
    <w:rsid w:val="00DC566C"/>
    <w:rsid w:val="00DC59D8"/>
    <w:rsid w:val="00DD3508"/>
    <w:rsid w:val="00DD3A72"/>
    <w:rsid w:val="00DD4E33"/>
    <w:rsid w:val="00DE13D6"/>
    <w:rsid w:val="00DE1DC1"/>
    <w:rsid w:val="00DE2CCF"/>
    <w:rsid w:val="00DE720B"/>
    <w:rsid w:val="00DF4B58"/>
    <w:rsid w:val="00DF72DF"/>
    <w:rsid w:val="00E001D3"/>
    <w:rsid w:val="00E00B1B"/>
    <w:rsid w:val="00E02BB8"/>
    <w:rsid w:val="00E031DC"/>
    <w:rsid w:val="00E04CA6"/>
    <w:rsid w:val="00E05EC6"/>
    <w:rsid w:val="00E122ED"/>
    <w:rsid w:val="00E12300"/>
    <w:rsid w:val="00E157A5"/>
    <w:rsid w:val="00E24CED"/>
    <w:rsid w:val="00E263E6"/>
    <w:rsid w:val="00E30C5F"/>
    <w:rsid w:val="00E33717"/>
    <w:rsid w:val="00E33D40"/>
    <w:rsid w:val="00E34D6F"/>
    <w:rsid w:val="00E363B2"/>
    <w:rsid w:val="00E40030"/>
    <w:rsid w:val="00E45DBF"/>
    <w:rsid w:val="00E514E1"/>
    <w:rsid w:val="00E517F5"/>
    <w:rsid w:val="00E525C7"/>
    <w:rsid w:val="00E5354C"/>
    <w:rsid w:val="00E563A5"/>
    <w:rsid w:val="00E61D82"/>
    <w:rsid w:val="00E6448C"/>
    <w:rsid w:val="00E658F3"/>
    <w:rsid w:val="00E65BDD"/>
    <w:rsid w:val="00E66FCD"/>
    <w:rsid w:val="00E706BE"/>
    <w:rsid w:val="00E70BAB"/>
    <w:rsid w:val="00E72C53"/>
    <w:rsid w:val="00E739CC"/>
    <w:rsid w:val="00E74EEA"/>
    <w:rsid w:val="00E75593"/>
    <w:rsid w:val="00E77D71"/>
    <w:rsid w:val="00E80F8A"/>
    <w:rsid w:val="00E84475"/>
    <w:rsid w:val="00E84AA4"/>
    <w:rsid w:val="00E85DDA"/>
    <w:rsid w:val="00E86458"/>
    <w:rsid w:val="00E87CE7"/>
    <w:rsid w:val="00E928B2"/>
    <w:rsid w:val="00E94C1D"/>
    <w:rsid w:val="00E95278"/>
    <w:rsid w:val="00E96B52"/>
    <w:rsid w:val="00EA0B23"/>
    <w:rsid w:val="00EA1FD1"/>
    <w:rsid w:val="00EA2172"/>
    <w:rsid w:val="00EA5F96"/>
    <w:rsid w:val="00EB0956"/>
    <w:rsid w:val="00EB46D1"/>
    <w:rsid w:val="00EB5426"/>
    <w:rsid w:val="00EB5D7D"/>
    <w:rsid w:val="00EB6E2B"/>
    <w:rsid w:val="00EB765E"/>
    <w:rsid w:val="00EB77B3"/>
    <w:rsid w:val="00EC239C"/>
    <w:rsid w:val="00EC5F95"/>
    <w:rsid w:val="00EC7E15"/>
    <w:rsid w:val="00ED20D9"/>
    <w:rsid w:val="00ED2C83"/>
    <w:rsid w:val="00ED559A"/>
    <w:rsid w:val="00ED7DD8"/>
    <w:rsid w:val="00EE04E1"/>
    <w:rsid w:val="00EE3C70"/>
    <w:rsid w:val="00EE6EC2"/>
    <w:rsid w:val="00EE7A68"/>
    <w:rsid w:val="00EF116A"/>
    <w:rsid w:val="00EF38CD"/>
    <w:rsid w:val="00EF428E"/>
    <w:rsid w:val="00EF4917"/>
    <w:rsid w:val="00EF5F33"/>
    <w:rsid w:val="00EF6FDF"/>
    <w:rsid w:val="00F001E0"/>
    <w:rsid w:val="00F018BB"/>
    <w:rsid w:val="00F01A8B"/>
    <w:rsid w:val="00F03664"/>
    <w:rsid w:val="00F03E6E"/>
    <w:rsid w:val="00F1084A"/>
    <w:rsid w:val="00F11757"/>
    <w:rsid w:val="00F12015"/>
    <w:rsid w:val="00F12E43"/>
    <w:rsid w:val="00F168D2"/>
    <w:rsid w:val="00F17E6E"/>
    <w:rsid w:val="00F20589"/>
    <w:rsid w:val="00F20A18"/>
    <w:rsid w:val="00F25CC3"/>
    <w:rsid w:val="00F26163"/>
    <w:rsid w:val="00F27B43"/>
    <w:rsid w:val="00F33A31"/>
    <w:rsid w:val="00F33BB2"/>
    <w:rsid w:val="00F37A70"/>
    <w:rsid w:val="00F37BDB"/>
    <w:rsid w:val="00F42759"/>
    <w:rsid w:val="00F42AE0"/>
    <w:rsid w:val="00F45849"/>
    <w:rsid w:val="00F468C4"/>
    <w:rsid w:val="00F529A7"/>
    <w:rsid w:val="00F5311C"/>
    <w:rsid w:val="00F533EA"/>
    <w:rsid w:val="00F534C8"/>
    <w:rsid w:val="00F64171"/>
    <w:rsid w:val="00F65557"/>
    <w:rsid w:val="00F718E0"/>
    <w:rsid w:val="00F807D6"/>
    <w:rsid w:val="00F80FD5"/>
    <w:rsid w:val="00F81F4F"/>
    <w:rsid w:val="00F85BA5"/>
    <w:rsid w:val="00F93084"/>
    <w:rsid w:val="00F949DE"/>
    <w:rsid w:val="00F96B99"/>
    <w:rsid w:val="00F97260"/>
    <w:rsid w:val="00F9769A"/>
    <w:rsid w:val="00FA0231"/>
    <w:rsid w:val="00FA309C"/>
    <w:rsid w:val="00FA37FB"/>
    <w:rsid w:val="00FA5934"/>
    <w:rsid w:val="00FA6285"/>
    <w:rsid w:val="00FA6482"/>
    <w:rsid w:val="00FA6FA7"/>
    <w:rsid w:val="00FB076A"/>
    <w:rsid w:val="00FB5169"/>
    <w:rsid w:val="00FB581F"/>
    <w:rsid w:val="00FB742C"/>
    <w:rsid w:val="00FC1806"/>
    <w:rsid w:val="00FC34DB"/>
    <w:rsid w:val="00FC4173"/>
    <w:rsid w:val="00FC7D86"/>
    <w:rsid w:val="00FD1790"/>
    <w:rsid w:val="00FD5DAE"/>
    <w:rsid w:val="00FD6A3C"/>
    <w:rsid w:val="00FD745F"/>
    <w:rsid w:val="00FE010D"/>
    <w:rsid w:val="00FE13BB"/>
    <w:rsid w:val="00FE1A6D"/>
    <w:rsid w:val="00FE1FB0"/>
    <w:rsid w:val="00FE3B50"/>
    <w:rsid w:val="00FE3C52"/>
    <w:rsid w:val="00FE3D23"/>
    <w:rsid w:val="00FE47CA"/>
    <w:rsid w:val="00FE4830"/>
    <w:rsid w:val="00FE4A89"/>
    <w:rsid w:val="00FE5182"/>
    <w:rsid w:val="00FF1DBE"/>
    <w:rsid w:val="00FF215B"/>
    <w:rsid w:val="00FF313D"/>
    <w:rsid w:val="00FF325F"/>
    <w:rsid w:val="00FF39CF"/>
    <w:rsid w:val="00FF5E39"/>
    <w:rsid w:val="00FF6B0A"/>
    <w:rsid w:val="00FF7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877CD-5049-43FF-9558-1297828E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9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BodyText"/>
    <w:link w:val="Heading1Char"/>
    <w:uiPriority w:val="9"/>
    <w:qFormat/>
    <w:rsid w:val="00B33452"/>
    <w:pPr>
      <w:keepNext/>
      <w:keepLines/>
      <w:spacing w:after="40"/>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B33452"/>
    <w:pPr>
      <w:keepNext/>
      <w:keepLines/>
      <w:spacing w:after="40"/>
      <w:outlineLvl w:val="1"/>
    </w:pPr>
    <w:rPr>
      <w:rFonts w:asciiTheme="majorHAnsi" w:eastAsiaTheme="majorEastAsia" w:hAnsiTheme="majorHAnsi" w:cstheme="majorBidi"/>
      <w:b/>
      <w:bCs/>
      <w:i/>
      <w:szCs w:val="26"/>
    </w:rPr>
  </w:style>
  <w:style w:type="paragraph" w:styleId="Heading3">
    <w:name w:val="heading 3"/>
    <w:basedOn w:val="Normal"/>
    <w:next w:val="BodyText"/>
    <w:link w:val="Heading3Char"/>
    <w:uiPriority w:val="9"/>
    <w:unhideWhenUsed/>
    <w:qFormat/>
    <w:rsid w:val="00B33452"/>
    <w:pPr>
      <w:keepNext/>
      <w:keepLines/>
      <w:spacing w:after="40"/>
      <w:outlineLvl w:val="2"/>
    </w:pPr>
    <w:rPr>
      <w:rFonts w:asciiTheme="majorHAnsi" w:eastAsiaTheme="majorEastAsia" w:hAnsiTheme="majorHAnsi" w:cstheme="majorBidi"/>
      <w:bCs/>
      <w:i/>
    </w:rPr>
  </w:style>
  <w:style w:type="paragraph" w:styleId="Heading4">
    <w:name w:val="heading 4"/>
    <w:basedOn w:val="Normal"/>
    <w:next w:val="BodyText"/>
    <w:link w:val="Heading4Char"/>
    <w:uiPriority w:val="9"/>
    <w:unhideWhenUsed/>
    <w:qFormat/>
    <w:rsid w:val="00B33452"/>
    <w:pPr>
      <w:keepNext/>
      <w:keepLines/>
      <w:spacing w:after="40"/>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B33452"/>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B33452"/>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B33452"/>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B33452"/>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3452"/>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33452"/>
  </w:style>
  <w:style w:type="character" w:customStyle="1" w:styleId="BodyTextChar">
    <w:name w:val="Body Text Char"/>
    <w:basedOn w:val="DefaultParagraphFont"/>
    <w:link w:val="BodyText"/>
    <w:rsid w:val="00B33452"/>
  </w:style>
  <w:style w:type="paragraph" w:customStyle="1" w:styleId="BodySingle">
    <w:name w:val="Body Single"/>
    <w:basedOn w:val="BodyText"/>
    <w:link w:val="BodySingleChar"/>
    <w:uiPriority w:val="1"/>
    <w:qFormat/>
    <w:rsid w:val="00B33452"/>
  </w:style>
  <w:style w:type="paragraph" w:styleId="Header">
    <w:name w:val="header"/>
    <w:basedOn w:val="Normal"/>
    <w:link w:val="HeaderChar"/>
    <w:unhideWhenUsed/>
    <w:rsid w:val="00B33452"/>
    <w:pPr>
      <w:tabs>
        <w:tab w:val="center" w:pos="4536"/>
        <w:tab w:val="right" w:pos="9866"/>
      </w:tabs>
    </w:pPr>
    <w:rPr>
      <w:rFonts w:asciiTheme="minorHAnsi" w:hAnsiTheme="minorHAnsi"/>
      <w:sz w:val="18"/>
    </w:rPr>
  </w:style>
  <w:style w:type="character" w:customStyle="1" w:styleId="BodySingleChar">
    <w:name w:val="Body Single Char"/>
    <w:basedOn w:val="BodyTextChar"/>
    <w:link w:val="BodySingle"/>
    <w:uiPriority w:val="1"/>
    <w:rsid w:val="00B33452"/>
  </w:style>
  <w:style w:type="character" w:customStyle="1" w:styleId="HeaderChar">
    <w:name w:val="Header Char"/>
    <w:basedOn w:val="DefaultParagraphFont"/>
    <w:link w:val="Header"/>
    <w:uiPriority w:val="99"/>
    <w:rsid w:val="00B33452"/>
    <w:rPr>
      <w:rFonts w:asciiTheme="minorHAnsi" w:hAnsiTheme="minorHAnsi"/>
      <w:sz w:val="18"/>
    </w:rPr>
  </w:style>
  <w:style w:type="paragraph" w:styleId="Footer">
    <w:name w:val="footer"/>
    <w:basedOn w:val="Normal"/>
    <w:link w:val="FooterChar"/>
    <w:uiPriority w:val="99"/>
    <w:unhideWhenUsed/>
    <w:rsid w:val="00B33452"/>
    <w:pPr>
      <w:tabs>
        <w:tab w:val="center" w:pos="4536"/>
        <w:tab w:val="right" w:pos="9866"/>
      </w:tabs>
    </w:pPr>
    <w:rPr>
      <w:rFonts w:asciiTheme="minorHAnsi" w:hAnsiTheme="minorHAnsi"/>
      <w:sz w:val="18"/>
    </w:rPr>
  </w:style>
  <w:style w:type="character" w:customStyle="1" w:styleId="FooterChar">
    <w:name w:val="Footer Char"/>
    <w:basedOn w:val="DefaultParagraphFont"/>
    <w:link w:val="Footer"/>
    <w:uiPriority w:val="99"/>
    <w:rsid w:val="00B33452"/>
    <w:rPr>
      <w:rFonts w:asciiTheme="minorHAnsi" w:hAnsiTheme="minorHAnsi"/>
      <w:sz w:val="18"/>
    </w:rPr>
  </w:style>
  <w:style w:type="character" w:customStyle="1" w:styleId="Heading1Char">
    <w:name w:val="Heading 1 Char"/>
    <w:basedOn w:val="DefaultParagraphFont"/>
    <w:link w:val="Heading1"/>
    <w:uiPriority w:val="9"/>
    <w:rsid w:val="00B33452"/>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B33452"/>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B33452"/>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B33452"/>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B33452"/>
    <w:rPr>
      <w:rFonts w:asciiTheme="majorHAnsi" w:eastAsiaTheme="majorEastAsia" w:hAnsiTheme="majorHAnsi" w:cstheme="majorBidi"/>
    </w:rPr>
  </w:style>
  <w:style w:type="paragraph" w:styleId="Title">
    <w:name w:val="Title"/>
    <w:basedOn w:val="Normal"/>
    <w:next w:val="Subtitle"/>
    <w:link w:val="TitleChar"/>
    <w:qFormat/>
    <w:rsid w:val="00B33452"/>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rsid w:val="00B33452"/>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B33452"/>
    <w:pPr>
      <w:spacing w:before="480"/>
      <w:outlineLvl w:val="9"/>
    </w:pPr>
  </w:style>
  <w:style w:type="paragraph" w:styleId="Subtitle">
    <w:name w:val="Subtitle"/>
    <w:basedOn w:val="Normal"/>
    <w:next w:val="BodyText"/>
    <w:link w:val="SubtitleChar"/>
    <w:uiPriority w:val="11"/>
    <w:qFormat/>
    <w:rsid w:val="00B33452"/>
    <w:pPr>
      <w:numPr>
        <w:ilvl w:val="1"/>
      </w:numPr>
      <w:spacing w:after="1200"/>
    </w:pPr>
    <w:rPr>
      <w:rFonts w:asciiTheme="majorHAnsi" w:eastAsiaTheme="majorEastAsia" w:hAnsiTheme="majorHAnsi" w:cstheme="majorBidi"/>
      <w:iCs/>
      <w:spacing w:val="15"/>
      <w:sz w:val="40"/>
    </w:rPr>
  </w:style>
  <w:style w:type="character" w:customStyle="1" w:styleId="SubtitleChar">
    <w:name w:val="Subtitle Char"/>
    <w:basedOn w:val="DefaultParagraphFont"/>
    <w:link w:val="Subtitle"/>
    <w:uiPriority w:val="11"/>
    <w:rsid w:val="00B33452"/>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B33452"/>
    <w:pPr>
      <w:spacing w:after="100"/>
    </w:pPr>
  </w:style>
  <w:style w:type="paragraph" w:styleId="TOC2">
    <w:name w:val="toc 2"/>
    <w:basedOn w:val="Normal"/>
    <w:next w:val="Normal"/>
    <w:autoRedefine/>
    <w:uiPriority w:val="39"/>
    <w:unhideWhenUsed/>
    <w:rsid w:val="00B33452"/>
    <w:pPr>
      <w:spacing w:after="100"/>
      <w:ind w:left="200"/>
    </w:pPr>
  </w:style>
  <w:style w:type="paragraph" w:styleId="TOC3">
    <w:name w:val="toc 3"/>
    <w:basedOn w:val="Normal"/>
    <w:next w:val="Normal"/>
    <w:autoRedefine/>
    <w:uiPriority w:val="39"/>
    <w:unhideWhenUsed/>
    <w:rsid w:val="00B33452"/>
    <w:pPr>
      <w:spacing w:after="100"/>
      <w:ind w:left="400"/>
    </w:pPr>
  </w:style>
  <w:style w:type="character" w:styleId="Hyperlink">
    <w:name w:val="Hyperlink"/>
    <w:basedOn w:val="DefaultParagraphFont"/>
    <w:uiPriority w:val="99"/>
    <w:unhideWhenUsed/>
    <w:rsid w:val="00B33452"/>
    <w:rPr>
      <w:color w:val="9454C3" w:themeColor="hyperlink"/>
      <w:u w:val="single"/>
    </w:rPr>
  </w:style>
  <w:style w:type="paragraph" w:styleId="BalloonText">
    <w:name w:val="Balloon Text"/>
    <w:basedOn w:val="Normal"/>
    <w:link w:val="BalloonTextChar"/>
    <w:semiHidden/>
    <w:unhideWhenUsed/>
    <w:rsid w:val="00B33452"/>
    <w:rPr>
      <w:rFonts w:ascii="Tahoma" w:hAnsi="Tahoma" w:cs="Tahoma"/>
      <w:sz w:val="16"/>
      <w:szCs w:val="16"/>
    </w:rPr>
  </w:style>
  <w:style w:type="character" w:customStyle="1" w:styleId="BalloonTextChar">
    <w:name w:val="Balloon Text Char"/>
    <w:basedOn w:val="DefaultParagraphFont"/>
    <w:link w:val="BalloonText"/>
    <w:uiPriority w:val="99"/>
    <w:semiHidden/>
    <w:rsid w:val="00B33452"/>
    <w:rPr>
      <w:rFonts w:ascii="Tahoma" w:hAnsi="Tahoma" w:cs="Tahoma"/>
      <w:sz w:val="16"/>
      <w:szCs w:val="16"/>
    </w:rPr>
  </w:style>
  <w:style w:type="paragraph" w:styleId="ListBullet">
    <w:name w:val="List Bullet"/>
    <w:basedOn w:val="Normal"/>
    <w:uiPriority w:val="13"/>
    <w:unhideWhenUsed/>
    <w:qFormat/>
    <w:rsid w:val="00B33452"/>
    <w:pPr>
      <w:numPr>
        <w:numId w:val="1"/>
      </w:numPr>
      <w:contextualSpacing/>
    </w:pPr>
  </w:style>
  <w:style w:type="numbering" w:customStyle="1" w:styleId="PwCListBullets1">
    <w:name w:val="PwC List Bullets 1"/>
    <w:uiPriority w:val="99"/>
    <w:rsid w:val="00B33452"/>
    <w:pPr>
      <w:numPr>
        <w:numId w:val="1"/>
      </w:numPr>
    </w:pPr>
  </w:style>
  <w:style w:type="numbering" w:customStyle="1" w:styleId="PwCListNumbers1">
    <w:name w:val="PwC List Numbers 1"/>
    <w:uiPriority w:val="99"/>
    <w:rsid w:val="00B33452"/>
    <w:pPr>
      <w:numPr>
        <w:numId w:val="2"/>
      </w:numPr>
    </w:pPr>
  </w:style>
  <w:style w:type="paragraph" w:styleId="ListNumber">
    <w:name w:val="List Number"/>
    <w:basedOn w:val="Normal"/>
    <w:uiPriority w:val="13"/>
    <w:unhideWhenUsed/>
    <w:qFormat/>
    <w:rsid w:val="00B33452"/>
    <w:pPr>
      <w:numPr>
        <w:numId w:val="3"/>
      </w:numPr>
      <w:contextualSpacing/>
    </w:pPr>
  </w:style>
  <w:style w:type="paragraph" w:styleId="ListBullet2">
    <w:name w:val="List Bullet 2"/>
    <w:basedOn w:val="Normal"/>
    <w:uiPriority w:val="13"/>
    <w:unhideWhenUsed/>
    <w:qFormat/>
    <w:rsid w:val="00B33452"/>
    <w:pPr>
      <w:numPr>
        <w:ilvl w:val="1"/>
        <w:numId w:val="1"/>
      </w:numPr>
      <w:contextualSpacing/>
    </w:pPr>
  </w:style>
  <w:style w:type="paragraph" w:styleId="ListBullet3">
    <w:name w:val="List Bullet 3"/>
    <w:basedOn w:val="Normal"/>
    <w:uiPriority w:val="13"/>
    <w:unhideWhenUsed/>
    <w:qFormat/>
    <w:rsid w:val="00B33452"/>
    <w:pPr>
      <w:numPr>
        <w:ilvl w:val="2"/>
        <w:numId w:val="1"/>
      </w:numPr>
      <w:contextualSpacing/>
    </w:pPr>
  </w:style>
  <w:style w:type="paragraph" w:styleId="ListBullet4">
    <w:name w:val="List Bullet 4"/>
    <w:basedOn w:val="Normal"/>
    <w:uiPriority w:val="13"/>
    <w:semiHidden/>
    <w:unhideWhenUsed/>
    <w:rsid w:val="00B33452"/>
    <w:pPr>
      <w:numPr>
        <w:ilvl w:val="3"/>
        <w:numId w:val="1"/>
      </w:numPr>
      <w:contextualSpacing/>
    </w:pPr>
  </w:style>
  <w:style w:type="paragraph" w:styleId="ListBullet5">
    <w:name w:val="List Bullet 5"/>
    <w:basedOn w:val="Normal"/>
    <w:uiPriority w:val="13"/>
    <w:semiHidden/>
    <w:unhideWhenUsed/>
    <w:rsid w:val="00B33452"/>
    <w:pPr>
      <w:numPr>
        <w:ilvl w:val="4"/>
        <w:numId w:val="1"/>
      </w:numPr>
      <w:contextualSpacing/>
    </w:pPr>
  </w:style>
  <w:style w:type="paragraph" w:styleId="ListNumber2">
    <w:name w:val="List Number 2"/>
    <w:basedOn w:val="Normal"/>
    <w:uiPriority w:val="13"/>
    <w:unhideWhenUsed/>
    <w:qFormat/>
    <w:rsid w:val="00B33452"/>
    <w:pPr>
      <w:numPr>
        <w:ilvl w:val="1"/>
        <w:numId w:val="3"/>
      </w:numPr>
      <w:contextualSpacing/>
    </w:pPr>
  </w:style>
  <w:style w:type="paragraph" w:styleId="ListNumber3">
    <w:name w:val="List Number 3"/>
    <w:basedOn w:val="Normal"/>
    <w:uiPriority w:val="13"/>
    <w:unhideWhenUsed/>
    <w:qFormat/>
    <w:rsid w:val="00B33452"/>
    <w:pPr>
      <w:numPr>
        <w:ilvl w:val="2"/>
        <w:numId w:val="3"/>
      </w:numPr>
      <w:contextualSpacing/>
    </w:pPr>
  </w:style>
  <w:style w:type="paragraph" w:styleId="ListNumber4">
    <w:name w:val="List Number 4"/>
    <w:basedOn w:val="Normal"/>
    <w:uiPriority w:val="13"/>
    <w:semiHidden/>
    <w:unhideWhenUsed/>
    <w:rsid w:val="00B33452"/>
    <w:pPr>
      <w:numPr>
        <w:ilvl w:val="3"/>
        <w:numId w:val="3"/>
      </w:numPr>
      <w:contextualSpacing/>
    </w:pPr>
  </w:style>
  <w:style w:type="paragraph" w:styleId="ListNumber5">
    <w:name w:val="List Number 5"/>
    <w:basedOn w:val="Normal"/>
    <w:uiPriority w:val="13"/>
    <w:semiHidden/>
    <w:unhideWhenUsed/>
    <w:rsid w:val="00B33452"/>
    <w:pPr>
      <w:numPr>
        <w:ilvl w:val="4"/>
        <w:numId w:val="3"/>
      </w:numPr>
      <w:contextualSpacing/>
    </w:pPr>
  </w:style>
  <w:style w:type="paragraph" w:styleId="List">
    <w:name w:val="List"/>
    <w:basedOn w:val="Normal"/>
    <w:uiPriority w:val="99"/>
    <w:semiHidden/>
    <w:unhideWhenUsed/>
    <w:rsid w:val="00B33452"/>
    <w:pPr>
      <w:ind w:left="567" w:hanging="567"/>
      <w:contextualSpacing/>
    </w:pPr>
  </w:style>
  <w:style w:type="paragraph" w:styleId="List2">
    <w:name w:val="List 2"/>
    <w:basedOn w:val="Normal"/>
    <w:uiPriority w:val="99"/>
    <w:semiHidden/>
    <w:unhideWhenUsed/>
    <w:rsid w:val="00B33452"/>
    <w:pPr>
      <w:ind w:left="1134" w:hanging="567"/>
      <w:contextualSpacing/>
    </w:pPr>
  </w:style>
  <w:style w:type="paragraph" w:styleId="ListContinue">
    <w:name w:val="List Continue"/>
    <w:basedOn w:val="Normal"/>
    <w:uiPriority w:val="14"/>
    <w:unhideWhenUsed/>
    <w:qFormat/>
    <w:rsid w:val="00B33452"/>
    <w:pPr>
      <w:spacing w:after="120"/>
      <w:ind w:left="567"/>
      <w:contextualSpacing/>
    </w:pPr>
  </w:style>
  <w:style w:type="paragraph" w:styleId="ListContinue2">
    <w:name w:val="List Continue 2"/>
    <w:basedOn w:val="Normal"/>
    <w:uiPriority w:val="14"/>
    <w:unhideWhenUsed/>
    <w:qFormat/>
    <w:rsid w:val="00B33452"/>
    <w:pPr>
      <w:spacing w:after="120"/>
      <w:ind w:left="1134"/>
      <w:contextualSpacing/>
    </w:pPr>
  </w:style>
  <w:style w:type="paragraph" w:styleId="ListContinue3">
    <w:name w:val="List Continue 3"/>
    <w:basedOn w:val="Normal"/>
    <w:uiPriority w:val="14"/>
    <w:unhideWhenUsed/>
    <w:qFormat/>
    <w:rsid w:val="00B33452"/>
    <w:pPr>
      <w:spacing w:after="120"/>
      <w:ind w:left="1701"/>
      <w:contextualSpacing/>
    </w:pPr>
  </w:style>
  <w:style w:type="paragraph" w:styleId="ListContinue4">
    <w:name w:val="List Continue 4"/>
    <w:basedOn w:val="Normal"/>
    <w:uiPriority w:val="14"/>
    <w:semiHidden/>
    <w:unhideWhenUsed/>
    <w:rsid w:val="00B33452"/>
    <w:pPr>
      <w:spacing w:after="120"/>
      <w:ind w:left="2268"/>
      <w:contextualSpacing/>
    </w:pPr>
  </w:style>
  <w:style w:type="paragraph" w:styleId="ListContinue5">
    <w:name w:val="List Continue 5"/>
    <w:basedOn w:val="Normal"/>
    <w:uiPriority w:val="14"/>
    <w:semiHidden/>
    <w:unhideWhenUsed/>
    <w:rsid w:val="00B33452"/>
    <w:pPr>
      <w:spacing w:after="120"/>
      <w:ind w:left="2835"/>
      <w:contextualSpacing/>
    </w:pPr>
  </w:style>
  <w:style w:type="paragraph" w:styleId="List3">
    <w:name w:val="List 3"/>
    <w:basedOn w:val="Normal"/>
    <w:uiPriority w:val="99"/>
    <w:semiHidden/>
    <w:unhideWhenUsed/>
    <w:rsid w:val="00B33452"/>
    <w:pPr>
      <w:ind w:left="1701" w:hanging="567"/>
      <w:contextualSpacing/>
    </w:pPr>
  </w:style>
  <w:style w:type="paragraph" w:styleId="List4">
    <w:name w:val="List 4"/>
    <w:basedOn w:val="Normal"/>
    <w:uiPriority w:val="99"/>
    <w:semiHidden/>
    <w:unhideWhenUsed/>
    <w:rsid w:val="00B33452"/>
    <w:pPr>
      <w:ind w:left="2268" w:hanging="567"/>
      <w:contextualSpacing/>
    </w:pPr>
  </w:style>
  <w:style w:type="paragraph" w:styleId="List5">
    <w:name w:val="List 5"/>
    <w:basedOn w:val="Normal"/>
    <w:uiPriority w:val="99"/>
    <w:semiHidden/>
    <w:unhideWhenUsed/>
    <w:rsid w:val="00B33452"/>
    <w:pPr>
      <w:ind w:left="2835" w:hanging="567"/>
      <w:contextualSpacing/>
    </w:pPr>
  </w:style>
  <w:style w:type="table" w:styleId="TableGrid">
    <w:name w:val="Table Grid"/>
    <w:basedOn w:val="TableNormal"/>
    <w:uiPriority w:val="39"/>
    <w:rsid w:val="00B33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B33452"/>
    <w:pPr>
      <w:spacing w:before="60" w:after="60" w:line="240" w:lineRule="auto"/>
    </w:pPr>
    <w:tblPr>
      <w:tblStyleRowBandSize w:val="1"/>
      <w:tblInd w:w="0" w:type="dxa"/>
      <w:tblBorders>
        <w:insideH w:val="dotted" w:sz="4" w:space="0" w:color="242852" w:themeColor="text2"/>
      </w:tblBorders>
      <w:tblCellMar>
        <w:top w:w="0" w:type="dxa"/>
        <w:left w:w="108" w:type="dxa"/>
        <w:bottom w:w="0" w:type="dxa"/>
        <w:right w:w="108" w:type="dxa"/>
      </w:tblCellMar>
    </w:tblPr>
    <w:tblStylePr w:type="firstRow">
      <w:rPr>
        <w:b/>
      </w:rPr>
      <w:tblPr/>
      <w:tcPr>
        <w:tcBorders>
          <w:top w:val="single" w:sz="6" w:space="0" w:color="242852" w:themeColor="text2"/>
          <w:bottom w:val="single" w:sz="6" w:space="0" w:color="242852" w:themeColor="text2"/>
        </w:tcBorders>
      </w:tcPr>
    </w:tblStylePr>
    <w:tblStylePr w:type="lastRow">
      <w:rPr>
        <w:b/>
      </w:rPr>
      <w:tblPr/>
      <w:tcPr>
        <w:tcBorders>
          <w:top w:val="single" w:sz="6" w:space="0" w:color="242852" w:themeColor="text2"/>
          <w:bottom w:val="single" w:sz="6" w:space="0" w:color="242852"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B33452"/>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B33452"/>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B3345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3452"/>
    <w:rPr>
      <w:rFonts w:asciiTheme="majorHAnsi" w:eastAsiaTheme="majorEastAsia" w:hAnsiTheme="majorHAnsi" w:cstheme="majorBidi"/>
      <w:iCs/>
    </w:rPr>
  </w:style>
  <w:style w:type="table" w:styleId="MediumShading2-Accent3">
    <w:name w:val="Medium Shading 2 Accent 3"/>
    <w:basedOn w:val="TableNormal"/>
    <w:uiPriority w:val="64"/>
    <w:rsid w:val="00B334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B33452"/>
    <w:pPr>
      <w:spacing w:after="0" w:line="240" w:lineRule="auto"/>
    </w:pPr>
    <w:tblPr>
      <w:tblStyleRowBandSize w:val="1"/>
      <w:tblStyleColBandSize w:val="1"/>
      <w:tblInd w:w="0" w:type="dxa"/>
      <w:tblBorders>
        <w:top w:val="single" w:sz="8" w:space="0" w:color="9D90A0" w:themeColor="accent6"/>
        <w:left w:val="single" w:sz="8" w:space="0" w:color="9D90A0" w:themeColor="accent6"/>
        <w:bottom w:val="single" w:sz="8" w:space="0" w:color="9D90A0" w:themeColor="accent6"/>
        <w:right w:val="single" w:sz="8" w:space="0" w:color="9D90A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TableGrid8">
    <w:name w:val="Table Grid 8"/>
    <w:basedOn w:val="TableNormal"/>
    <w:rsid w:val="00CD7992"/>
    <w:pPr>
      <w:spacing w:after="0" w:line="240" w:lineRule="auto"/>
    </w:pPr>
    <w:rPr>
      <w:rFonts w:ascii="Times New Roman" w:eastAsia="MS Mincho" w:hAnsi="Times New Roman" w:cs="Times New Roman"/>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D7992"/>
    <w:rPr>
      <w:sz w:val="16"/>
      <w:szCs w:val="16"/>
    </w:rPr>
  </w:style>
  <w:style w:type="paragraph" w:styleId="CommentText">
    <w:name w:val="annotation text"/>
    <w:basedOn w:val="Normal"/>
    <w:link w:val="CommentTextChar"/>
    <w:semiHidden/>
    <w:rsid w:val="00CD7992"/>
    <w:rPr>
      <w:sz w:val="20"/>
      <w:szCs w:val="20"/>
    </w:rPr>
  </w:style>
  <w:style w:type="character" w:customStyle="1" w:styleId="CommentTextChar">
    <w:name w:val="Comment Text Char"/>
    <w:basedOn w:val="DefaultParagraphFont"/>
    <w:link w:val="CommentText"/>
    <w:semiHidden/>
    <w:rsid w:val="00CD7992"/>
    <w:rPr>
      <w:rFonts w:ascii="Times New Roman" w:eastAsia="MS Mincho" w:hAnsi="Times New Roman" w:cs="Times New Roman"/>
      <w:lang w:val="en-US" w:eastAsia="ja-JP"/>
    </w:rPr>
  </w:style>
  <w:style w:type="paragraph" w:styleId="CommentSubject">
    <w:name w:val="annotation subject"/>
    <w:basedOn w:val="CommentText"/>
    <w:next w:val="CommentText"/>
    <w:link w:val="CommentSubjectChar"/>
    <w:semiHidden/>
    <w:rsid w:val="00CD7992"/>
    <w:rPr>
      <w:b/>
      <w:bCs/>
    </w:rPr>
  </w:style>
  <w:style w:type="character" w:customStyle="1" w:styleId="CommentSubjectChar">
    <w:name w:val="Comment Subject Char"/>
    <w:basedOn w:val="CommentTextChar"/>
    <w:link w:val="CommentSubject"/>
    <w:semiHidden/>
    <w:rsid w:val="00CD7992"/>
    <w:rPr>
      <w:rFonts w:ascii="Times New Roman" w:eastAsia="MS Mincho" w:hAnsi="Times New Roman" w:cs="Times New Roman"/>
      <w:b/>
      <w:bCs/>
      <w:lang w:val="en-US" w:eastAsia="ja-JP"/>
    </w:rPr>
  </w:style>
  <w:style w:type="paragraph" w:styleId="Caption">
    <w:name w:val="caption"/>
    <w:basedOn w:val="Normal"/>
    <w:next w:val="Normal"/>
    <w:qFormat/>
    <w:rsid w:val="00CD7992"/>
    <w:rPr>
      <w:b/>
      <w:bCs/>
      <w:sz w:val="20"/>
      <w:szCs w:val="20"/>
    </w:rPr>
  </w:style>
  <w:style w:type="paragraph" w:styleId="ListParagraph">
    <w:name w:val="List Paragraph"/>
    <w:basedOn w:val="Normal"/>
    <w:uiPriority w:val="34"/>
    <w:qFormat/>
    <w:rsid w:val="00CD7992"/>
    <w:pPr>
      <w:ind w:left="720"/>
      <w:contextualSpacing/>
    </w:pPr>
  </w:style>
  <w:style w:type="character" w:styleId="FollowedHyperlink">
    <w:name w:val="FollowedHyperlink"/>
    <w:basedOn w:val="DefaultParagraphFont"/>
    <w:uiPriority w:val="99"/>
    <w:unhideWhenUsed/>
    <w:rsid w:val="00CD7992"/>
    <w:rPr>
      <w:color w:val="800080"/>
      <w:u w:val="single"/>
    </w:rPr>
  </w:style>
  <w:style w:type="paragraph" w:customStyle="1" w:styleId="xl65">
    <w:name w:val="xl65"/>
    <w:basedOn w:val="Normal"/>
    <w:rsid w:val="00CD7992"/>
    <w:pPr>
      <w:spacing w:before="100" w:beforeAutospacing="1" w:after="100" w:afterAutospacing="1"/>
      <w:jc w:val="center"/>
      <w:textAlignment w:val="center"/>
    </w:pPr>
    <w:rPr>
      <w:rFonts w:eastAsia="Times New Roman"/>
      <w:lang w:eastAsia="en-US"/>
    </w:rPr>
  </w:style>
  <w:style w:type="paragraph" w:customStyle="1" w:styleId="xl66">
    <w:name w:val="xl66"/>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b/>
      <w:bCs/>
      <w:i/>
      <w:iCs/>
      <w:lang w:eastAsia="en-US"/>
    </w:rPr>
  </w:style>
  <w:style w:type="paragraph" w:customStyle="1" w:styleId="xl67">
    <w:name w:val="xl67"/>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b/>
      <w:bCs/>
      <w:i/>
      <w:iCs/>
      <w:u w:val="single"/>
      <w:lang w:eastAsia="en-US"/>
    </w:rPr>
  </w:style>
  <w:style w:type="paragraph" w:customStyle="1" w:styleId="xl68">
    <w:name w:val="xl68"/>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lang w:eastAsia="en-US"/>
    </w:rPr>
  </w:style>
  <w:style w:type="paragraph" w:customStyle="1" w:styleId="xl69">
    <w:name w:val="xl69"/>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lang w:eastAsia="en-US"/>
    </w:rPr>
  </w:style>
  <w:style w:type="paragraph" w:customStyle="1" w:styleId="xl70">
    <w:name w:val="xl70"/>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textAlignment w:val="center"/>
    </w:pPr>
    <w:rPr>
      <w:rFonts w:eastAsia="Times New Roman"/>
      <w:lang w:eastAsia="en-US"/>
    </w:rPr>
  </w:style>
  <w:style w:type="paragraph" w:customStyle="1" w:styleId="xl71">
    <w:name w:val="xl71"/>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textAlignment w:val="center"/>
    </w:pPr>
    <w:rPr>
      <w:rFonts w:eastAsia="Times New Roman"/>
      <w:lang w:eastAsia="en-US"/>
    </w:rPr>
  </w:style>
  <w:style w:type="paragraph" w:customStyle="1" w:styleId="xl72">
    <w:name w:val="xl72"/>
    <w:basedOn w:val="Normal"/>
    <w:rsid w:val="00CD7992"/>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jc w:val="center"/>
      <w:textAlignment w:val="center"/>
    </w:pPr>
    <w:rPr>
      <w:rFonts w:eastAsia="Times New Roman"/>
      <w:b/>
      <w:bCs/>
      <w:i/>
      <w:iCs/>
      <w:lang w:eastAsia="en-US"/>
    </w:rPr>
  </w:style>
  <w:style w:type="paragraph" w:customStyle="1" w:styleId="xl73">
    <w:name w:val="xl73"/>
    <w:basedOn w:val="Normal"/>
    <w:rsid w:val="00CD7992"/>
    <w:pPr>
      <w:pBdr>
        <w:top w:val="single" w:sz="4" w:space="0" w:color="FFFFFF"/>
        <w:left w:val="single" w:sz="4" w:space="0" w:color="FFFFFF"/>
        <w:bottom w:val="single" w:sz="4" w:space="0" w:color="0070C0"/>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4">
    <w:name w:val="xl74"/>
    <w:basedOn w:val="Normal"/>
    <w:rsid w:val="00CD7992"/>
    <w:pPr>
      <w:pBdr>
        <w:top w:val="single" w:sz="4" w:space="0" w:color="FFFFFF"/>
        <w:left w:val="single" w:sz="4" w:space="0" w:color="FFFFFF"/>
        <w:bottom w:val="single" w:sz="4" w:space="0" w:color="0070C0"/>
        <w:right w:val="single" w:sz="4" w:space="0" w:color="0070C0"/>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5">
    <w:name w:val="xl75"/>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right"/>
      <w:textAlignment w:val="center"/>
    </w:pPr>
    <w:rPr>
      <w:rFonts w:eastAsia="Times New Roman"/>
      <w:lang w:eastAsia="en-US"/>
    </w:rPr>
  </w:style>
  <w:style w:type="paragraph" w:customStyle="1" w:styleId="xl76">
    <w:name w:val="xl76"/>
    <w:basedOn w:val="Normal"/>
    <w:rsid w:val="00CD7992"/>
    <w:pPr>
      <w:pBdr>
        <w:top w:val="single" w:sz="4" w:space="0" w:color="0070C0"/>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7">
    <w:name w:val="xl77"/>
    <w:basedOn w:val="Normal"/>
    <w:rsid w:val="00CD7992"/>
    <w:pPr>
      <w:pBdr>
        <w:top w:val="single" w:sz="4" w:space="0" w:color="0070C0"/>
        <w:left w:val="single" w:sz="4" w:space="0" w:color="FFFFFF"/>
        <w:bottom w:val="single" w:sz="4" w:space="0" w:color="FFFFFF"/>
        <w:right w:val="single" w:sz="4" w:space="0" w:color="0070C0"/>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8">
    <w:name w:val="xl78"/>
    <w:basedOn w:val="Normal"/>
    <w:rsid w:val="00CD7992"/>
    <w:pPr>
      <w:pBdr>
        <w:top w:val="single" w:sz="4" w:space="0" w:color="FFFFFF"/>
        <w:left w:val="single" w:sz="4" w:space="0" w:color="FFFFFF"/>
        <w:bottom w:val="single" w:sz="4" w:space="0" w:color="0070C0"/>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9">
    <w:name w:val="xl79"/>
    <w:basedOn w:val="Normal"/>
    <w:rsid w:val="00CD7992"/>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jc w:val="center"/>
      <w:textAlignment w:val="center"/>
    </w:pPr>
    <w:rPr>
      <w:rFonts w:eastAsia="Times New Roman"/>
      <w:b/>
      <w:bCs/>
      <w:i/>
      <w:iCs/>
      <w:lang w:eastAsia="en-US"/>
    </w:rPr>
  </w:style>
  <w:style w:type="paragraph" w:customStyle="1" w:styleId="xl80">
    <w:name w:val="xl80"/>
    <w:basedOn w:val="Normal"/>
    <w:rsid w:val="00CD7992"/>
    <w:pPr>
      <w:pBdr>
        <w:top w:val="single" w:sz="4" w:space="0" w:color="0070C0"/>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81">
    <w:name w:val="xl81"/>
    <w:basedOn w:val="Normal"/>
    <w:rsid w:val="00CD7992"/>
    <w:pPr>
      <w:pBdr>
        <w:top w:val="single" w:sz="4" w:space="0" w:color="0070C0"/>
        <w:left w:val="single" w:sz="4" w:space="0" w:color="0070C0"/>
        <w:bottom w:val="single" w:sz="4" w:space="0" w:color="FFFFFF"/>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82">
    <w:name w:val="xl82"/>
    <w:basedOn w:val="Normal"/>
    <w:rsid w:val="00CD7992"/>
    <w:pPr>
      <w:pBdr>
        <w:top w:val="single" w:sz="4" w:space="0" w:color="FFFFFF"/>
        <w:left w:val="single" w:sz="4" w:space="0" w:color="0070C0"/>
        <w:bottom w:val="single" w:sz="4" w:space="0" w:color="0070C0"/>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Default">
    <w:name w:val="Default"/>
    <w:rsid w:val="002719E8"/>
    <w:pPr>
      <w:autoSpaceDE w:val="0"/>
      <w:autoSpaceDN w:val="0"/>
      <w:adjustRightInd w:val="0"/>
      <w:spacing w:after="0" w:line="240" w:lineRule="auto"/>
    </w:pPr>
    <w:rPr>
      <w:rFonts w:ascii="Arial" w:eastAsia="Times New Roman" w:hAnsi="Arial" w:cs="Arial"/>
      <w:color w:val="000000"/>
      <w:sz w:val="24"/>
      <w:szCs w:val="24"/>
      <w:lang w:val="en-IN" w:eastAsia="en-IN"/>
    </w:rPr>
  </w:style>
  <w:style w:type="table" w:customStyle="1" w:styleId="PlainTable51">
    <w:name w:val="Plain Table 51"/>
    <w:basedOn w:val="TableNormal"/>
    <w:uiPriority w:val="45"/>
    <w:rsid w:val="00087E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0D4F9F"/>
    <w:pPr>
      <w:spacing w:after="0" w:line="240" w:lineRule="auto"/>
    </w:pPr>
    <w:tblPr>
      <w:tblStyleRowBandSize w:val="1"/>
      <w:tblStyleColBandSize w:val="1"/>
      <w:tblInd w:w="0" w:type="dxa"/>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CellMar>
        <w:top w:w="0" w:type="dxa"/>
        <w:left w:w="108" w:type="dxa"/>
        <w:bottom w:w="0" w:type="dxa"/>
        <w:right w:w="108" w:type="dxa"/>
      </w:tblCellMar>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C360F6"/>
    <w:pPr>
      <w:spacing w:after="0" w:line="240" w:lineRule="auto"/>
    </w:pPr>
    <w:tblPr>
      <w:tblStyleRowBandSize w:val="1"/>
      <w:tblStyleColBandSize w:val="1"/>
      <w:tblInd w:w="0" w:type="dxa"/>
      <w:tblBorders>
        <w:top w:val="single" w:sz="4" w:space="0" w:color="5AA2AE" w:themeColor="accent5"/>
        <w:left w:val="single" w:sz="4" w:space="0" w:color="5AA2AE" w:themeColor="accent5"/>
        <w:bottom w:val="single" w:sz="4" w:space="0" w:color="5AA2AE" w:themeColor="accent5"/>
        <w:right w:val="single" w:sz="4" w:space="0" w:color="5AA2AE" w:themeColor="accent5"/>
      </w:tblBorders>
      <w:tblCellMar>
        <w:top w:w="0" w:type="dxa"/>
        <w:left w:w="108" w:type="dxa"/>
        <w:bottom w:w="0" w:type="dxa"/>
        <w:right w:w="108" w:type="dxa"/>
      </w:tblCellMar>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customStyle="1" w:styleId="ListTable3-Accent11">
    <w:name w:val="List Table 3 - Accent 11"/>
    <w:basedOn w:val="TableNormal"/>
    <w:uiPriority w:val="48"/>
    <w:rsid w:val="002122F3"/>
    <w:pPr>
      <w:spacing w:after="0" w:line="240" w:lineRule="auto"/>
    </w:pPr>
    <w:tblPr>
      <w:tblStyleRowBandSize w:val="1"/>
      <w:tblStyleColBandSize w:val="1"/>
      <w:tblInd w:w="0" w:type="dxa"/>
      <w:tblBorders>
        <w:top w:val="single" w:sz="4" w:space="0" w:color="4A66AC" w:themeColor="accent1"/>
        <w:left w:val="single" w:sz="4" w:space="0" w:color="4A66AC" w:themeColor="accent1"/>
        <w:bottom w:val="single" w:sz="4" w:space="0" w:color="4A66AC" w:themeColor="accent1"/>
        <w:right w:val="single" w:sz="4" w:space="0" w:color="4A66AC" w:themeColor="accent1"/>
      </w:tblBorders>
      <w:tblCellMar>
        <w:top w:w="0" w:type="dxa"/>
        <w:left w:w="108" w:type="dxa"/>
        <w:bottom w:w="0" w:type="dxa"/>
        <w:right w:w="108" w:type="dxa"/>
      </w:tblCellMar>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customStyle="1" w:styleId="ListTable31">
    <w:name w:val="List Table 31"/>
    <w:basedOn w:val="TableNormal"/>
    <w:next w:val="ListTable32"/>
    <w:uiPriority w:val="48"/>
    <w:rsid w:val="00C76489"/>
    <w:pPr>
      <w:spacing w:after="0" w:line="240" w:lineRule="auto"/>
    </w:pPr>
    <w:rPr>
      <w:rFonts w:ascii="Times" w:eastAsia="Times" w:hAnsi="Times" w:cs="Times New Roman"/>
      <w:lang w:eastAsia="en-GB"/>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uiPriority w:val="48"/>
    <w:rsid w:val="00C7648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MediumGrid3-Accent52">
    <w:name w:val="Medium Grid 3 - Accent 52"/>
    <w:basedOn w:val="TableNormal"/>
    <w:next w:val="MediumGrid3-Accent5"/>
    <w:uiPriority w:val="69"/>
    <w:rsid w:val="00C7792F"/>
    <w:pPr>
      <w:spacing w:after="0" w:line="240" w:lineRule="auto"/>
    </w:pPr>
    <w:rPr>
      <w:rFonts w:ascii="Calibri" w:eastAsia="Calibri" w:hAnsi="Calibri" w:cs="Times New Roman"/>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semiHidden/>
    <w:unhideWhenUsed/>
    <w:rsid w:val="00C779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paragraph" w:styleId="FootnoteText">
    <w:name w:val="footnote text"/>
    <w:basedOn w:val="Normal"/>
    <w:link w:val="FootnoteTextChar"/>
    <w:uiPriority w:val="99"/>
    <w:semiHidden/>
    <w:unhideWhenUsed/>
    <w:rsid w:val="000760CE"/>
    <w:rPr>
      <w:rFonts w:asciiTheme="minorHAnsi" w:eastAsiaTheme="minorHAnsi" w:hAnsiTheme="minorHAnsi" w:cstheme="minorBidi"/>
      <w:sz w:val="20"/>
      <w:szCs w:val="20"/>
      <w:lang w:val="en-IN" w:eastAsia="en-US"/>
    </w:rPr>
  </w:style>
  <w:style w:type="character" w:customStyle="1" w:styleId="FootnoteTextChar">
    <w:name w:val="Footnote Text Char"/>
    <w:basedOn w:val="DefaultParagraphFont"/>
    <w:link w:val="FootnoteText"/>
    <w:uiPriority w:val="99"/>
    <w:semiHidden/>
    <w:rsid w:val="000760CE"/>
    <w:rPr>
      <w:rFonts w:asciiTheme="minorHAnsi" w:hAnsiTheme="minorHAnsi"/>
      <w:lang w:val="en-IN"/>
    </w:rPr>
  </w:style>
  <w:style w:type="character" w:styleId="FootnoteReference">
    <w:name w:val="footnote reference"/>
    <w:basedOn w:val="DefaultParagraphFont"/>
    <w:uiPriority w:val="99"/>
    <w:semiHidden/>
    <w:unhideWhenUsed/>
    <w:rsid w:val="00076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60">
      <w:bodyDiv w:val="1"/>
      <w:marLeft w:val="0"/>
      <w:marRight w:val="0"/>
      <w:marTop w:val="0"/>
      <w:marBottom w:val="0"/>
      <w:divBdr>
        <w:top w:val="none" w:sz="0" w:space="0" w:color="auto"/>
        <w:left w:val="none" w:sz="0" w:space="0" w:color="auto"/>
        <w:bottom w:val="none" w:sz="0" w:space="0" w:color="auto"/>
        <w:right w:val="none" w:sz="0" w:space="0" w:color="auto"/>
      </w:divBdr>
    </w:div>
    <w:div w:id="92631347">
      <w:bodyDiv w:val="1"/>
      <w:marLeft w:val="0"/>
      <w:marRight w:val="0"/>
      <w:marTop w:val="0"/>
      <w:marBottom w:val="0"/>
      <w:divBdr>
        <w:top w:val="none" w:sz="0" w:space="0" w:color="auto"/>
        <w:left w:val="none" w:sz="0" w:space="0" w:color="auto"/>
        <w:bottom w:val="none" w:sz="0" w:space="0" w:color="auto"/>
        <w:right w:val="none" w:sz="0" w:space="0" w:color="auto"/>
      </w:divBdr>
    </w:div>
    <w:div w:id="115803922">
      <w:bodyDiv w:val="1"/>
      <w:marLeft w:val="0"/>
      <w:marRight w:val="0"/>
      <w:marTop w:val="0"/>
      <w:marBottom w:val="0"/>
      <w:divBdr>
        <w:top w:val="none" w:sz="0" w:space="0" w:color="auto"/>
        <w:left w:val="none" w:sz="0" w:space="0" w:color="auto"/>
        <w:bottom w:val="none" w:sz="0" w:space="0" w:color="auto"/>
        <w:right w:val="none" w:sz="0" w:space="0" w:color="auto"/>
      </w:divBdr>
    </w:div>
    <w:div w:id="151484916">
      <w:bodyDiv w:val="1"/>
      <w:marLeft w:val="0"/>
      <w:marRight w:val="0"/>
      <w:marTop w:val="0"/>
      <w:marBottom w:val="0"/>
      <w:divBdr>
        <w:top w:val="none" w:sz="0" w:space="0" w:color="auto"/>
        <w:left w:val="none" w:sz="0" w:space="0" w:color="auto"/>
        <w:bottom w:val="none" w:sz="0" w:space="0" w:color="auto"/>
        <w:right w:val="none" w:sz="0" w:space="0" w:color="auto"/>
      </w:divBdr>
    </w:div>
    <w:div w:id="212742639">
      <w:bodyDiv w:val="1"/>
      <w:marLeft w:val="0"/>
      <w:marRight w:val="0"/>
      <w:marTop w:val="0"/>
      <w:marBottom w:val="0"/>
      <w:divBdr>
        <w:top w:val="none" w:sz="0" w:space="0" w:color="auto"/>
        <w:left w:val="none" w:sz="0" w:space="0" w:color="auto"/>
        <w:bottom w:val="none" w:sz="0" w:space="0" w:color="auto"/>
        <w:right w:val="none" w:sz="0" w:space="0" w:color="auto"/>
      </w:divBdr>
    </w:div>
    <w:div w:id="220796088">
      <w:bodyDiv w:val="1"/>
      <w:marLeft w:val="0"/>
      <w:marRight w:val="0"/>
      <w:marTop w:val="0"/>
      <w:marBottom w:val="0"/>
      <w:divBdr>
        <w:top w:val="none" w:sz="0" w:space="0" w:color="auto"/>
        <w:left w:val="none" w:sz="0" w:space="0" w:color="auto"/>
        <w:bottom w:val="none" w:sz="0" w:space="0" w:color="auto"/>
        <w:right w:val="none" w:sz="0" w:space="0" w:color="auto"/>
      </w:divBdr>
    </w:div>
    <w:div w:id="330524055">
      <w:bodyDiv w:val="1"/>
      <w:marLeft w:val="0"/>
      <w:marRight w:val="0"/>
      <w:marTop w:val="0"/>
      <w:marBottom w:val="0"/>
      <w:divBdr>
        <w:top w:val="none" w:sz="0" w:space="0" w:color="auto"/>
        <w:left w:val="none" w:sz="0" w:space="0" w:color="auto"/>
        <w:bottom w:val="none" w:sz="0" w:space="0" w:color="auto"/>
        <w:right w:val="none" w:sz="0" w:space="0" w:color="auto"/>
      </w:divBdr>
    </w:div>
    <w:div w:id="363940585">
      <w:bodyDiv w:val="1"/>
      <w:marLeft w:val="0"/>
      <w:marRight w:val="0"/>
      <w:marTop w:val="0"/>
      <w:marBottom w:val="0"/>
      <w:divBdr>
        <w:top w:val="none" w:sz="0" w:space="0" w:color="auto"/>
        <w:left w:val="none" w:sz="0" w:space="0" w:color="auto"/>
        <w:bottom w:val="none" w:sz="0" w:space="0" w:color="auto"/>
        <w:right w:val="none" w:sz="0" w:space="0" w:color="auto"/>
      </w:divBdr>
    </w:div>
    <w:div w:id="503978384">
      <w:bodyDiv w:val="1"/>
      <w:marLeft w:val="0"/>
      <w:marRight w:val="0"/>
      <w:marTop w:val="0"/>
      <w:marBottom w:val="0"/>
      <w:divBdr>
        <w:top w:val="none" w:sz="0" w:space="0" w:color="auto"/>
        <w:left w:val="none" w:sz="0" w:space="0" w:color="auto"/>
        <w:bottom w:val="none" w:sz="0" w:space="0" w:color="auto"/>
        <w:right w:val="none" w:sz="0" w:space="0" w:color="auto"/>
      </w:divBdr>
    </w:div>
    <w:div w:id="766267891">
      <w:bodyDiv w:val="1"/>
      <w:marLeft w:val="0"/>
      <w:marRight w:val="0"/>
      <w:marTop w:val="0"/>
      <w:marBottom w:val="0"/>
      <w:divBdr>
        <w:top w:val="none" w:sz="0" w:space="0" w:color="auto"/>
        <w:left w:val="none" w:sz="0" w:space="0" w:color="auto"/>
        <w:bottom w:val="none" w:sz="0" w:space="0" w:color="auto"/>
        <w:right w:val="none" w:sz="0" w:space="0" w:color="auto"/>
      </w:divBdr>
    </w:div>
    <w:div w:id="897588081">
      <w:bodyDiv w:val="1"/>
      <w:marLeft w:val="0"/>
      <w:marRight w:val="0"/>
      <w:marTop w:val="0"/>
      <w:marBottom w:val="0"/>
      <w:divBdr>
        <w:top w:val="none" w:sz="0" w:space="0" w:color="auto"/>
        <w:left w:val="none" w:sz="0" w:space="0" w:color="auto"/>
        <w:bottom w:val="none" w:sz="0" w:space="0" w:color="auto"/>
        <w:right w:val="none" w:sz="0" w:space="0" w:color="auto"/>
      </w:divBdr>
    </w:div>
    <w:div w:id="984314366">
      <w:bodyDiv w:val="1"/>
      <w:marLeft w:val="0"/>
      <w:marRight w:val="0"/>
      <w:marTop w:val="0"/>
      <w:marBottom w:val="0"/>
      <w:divBdr>
        <w:top w:val="none" w:sz="0" w:space="0" w:color="auto"/>
        <w:left w:val="none" w:sz="0" w:space="0" w:color="auto"/>
        <w:bottom w:val="none" w:sz="0" w:space="0" w:color="auto"/>
        <w:right w:val="none" w:sz="0" w:space="0" w:color="auto"/>
      </w:divBdr>
    </w:div>
    <w:div w:id="1028675045">
      <w:bodyDiv w:val="1"/>
      <w:marLeft w:val="0"/>
      <w:marRight w:val="0"/>
      <w:marTop w:val="0"/>
      <w:marBottom w:val="0"/>
      <w:divBdr>
        <w:top w:val="none" w:sz="0" w:space="0" w:color="auto"/>
        <w:left w:val="none" w:sz="0" w:space="0" w:color="auto"/>
        <w:bottom w:val="none" w:sz="0" w:space="0" w:color="auto"/>
        <w:right w:val="none" w:sz="0" w:space="0" w:color="auto"/>
      </w:divBdr>
    </w:div>
    <w:div w:id="1054355380">
      <w:bodyDiv w:val="1"/>
      <w:marLeft w:val="0"/>
      <w:marRight w:val="0"/>
      <w:marTop w:val="0"/>
      <w:marBottom w:val="0"/>
      <w:divBdr>
        <w:top w:val="none" w:sz="0" w:space="0" w:color="auto"/>
        <w:left w:val="none" w:sz="0" w:space="0" w:color="auto"/>
        <w:bottom w:val="none" w:sz="0" w:space="0" w:color="auto"/>
        <w:right w:val="none" w:sz="0" w:space="0" w:color="auto"/>
      </w:divBdr>
    </w:div>
    <w:div w:id="1115442557">
      <w:bodyDiv w:val="1"/>
      <w:marLeft w:val="0"/>
      <w:marRight w:val="0"/>
      <w:marTop w:val="0"/>
      <w:marBottom w:val="0"/>
      <w:divBdr>
        <w:top w:val="none" w:sz="0" w:space="0" w:color="auto"/>
        <w:left w:val="none" w:sz="0" w:space="0" w:color="auto"/>
        <w:bottom w:val="none" w:sz="0" w:space="0" w:color="auto"/>
        <w:right w:val="none" w:sz="0" w:space="0" w:color="auto"/>
      </w:divBdr>
    </w:div>
    <w:div w:id="1180201443">
      <w:bodyDiv w:val="1"/>
      <w:marLeft w:val="0"/>
      <w:marRight w:val="0"/>
      <w:marTop w:val="0"/>
      <w:marBottom w:val="0"/>
      <w:divBdr>
        <w:top w:val="none" w:sz="0" w:space="0" w:color="auto"/>
        <w:left w:val="none" w:sz="0" w:space="0" w:color="auto"/>
        <w:bottom w:val="none" w:sz="0" w:space="0" w:color="auto"/>
        <w:right w:val="none" w:sz="0" w:space="0" w:color="auto"/>
      </w:divBdr>
    </w:div>
    <w:div w:id="1195074366">
      <w:bodyDiv w:val="1"/>
      <w:marLeft w:val="0"/>
      <w:marRight w:val="0"/>
      <w:marTop w:val="0"/>
      <w:marBottom w:val="0"/>
      <w:divBdr>
        <w:top w:val="none" w:sz="0" w:space="0" w:color="auto"/>
        <w:left w:val="none" w:sz="0" w:space="0" w:color="auto"/>
        <w:bottom w:val="none" w:sz="0" w:space="0" w:color="auto"/>
        <w:right w:val="none" w:sz="0" w:space="0" w:color="auto"/>
      </w:divBdr>
    </w:div>
    <w:div w:id="1195388725">
      <w:bodyDiv w:val="1"/>
      <w:marLeft w:val="0"/>
      <w:marRight w:val="0"/>
      <w:marTop w:val="0"/>
      <w:marBottom w:val="0"/>
      <w:divBdr>
        <w:top w:val="none" w:sz="0" w:space="0" w:color="auto"/>
        <w:left w:val="none" w:sz="0" w:space="0" w:color="auto"/>
        <w:bottom w:val="none" w:sz="0" w:space="0" w:color="auto"/>
        <w:right w:val="none" w:sz="0" w:space="0" w:color="auto"/>
      </w:divBdr>
    </w:div>
    <w:div w:id="1218131831">
      <w:bodyDiv w:val="1"/>
      <w:marLeft w:val="0"/>
      <w:marRight w:val="0"/>
      <w:marTop w:val="0"/>
      <w:marBottom w:val="0"/>
      <w:divBdr>
        <w:top w:val="none" w:sz="0" w:space="0" w:color="auto"/>
        <w:left w:val="none" w:sz="0" w:space="0" w:color="auto"/>
        <w:bottom w:val="none" w:sz="0" w:space="0" w:color="auto"/>
        <w:right w:val="none" w:sz="0" w:space="0" w:color="auto"/>
      </w:divBdr>
    </w:div>
    <w:div w:id="1234125664">
      <w:bodyDiv w:val="1"/>
      <w:marLeft w:val="0"/>
      <w:marRight w:val="0"/>
      <w:marTop w:val="0"/>
      <w:marBottom w:val="0"/>
      <w:divBdr>
        <w:top w:val="none" w:sz="0" w:space="0" w:color="auto"/>
        <w:left w:val="none" w:sz="0" w:space="0" w:color="auto"/>
        <w:bottom w:val="none" w:sz="0" w:space="0" w:color="auto"/>
        <w:right w:val="none" w:sz="0" w:space="0" w:color="auto"/>
      </w:divBdr>
    </w:div>
    <w:div w:id="1241213353">
      <w:bodyDiv w:val="1"/>
      <w:marLeft w:val="0"/>
      <w:marRight w:val="0"/>
      <w:marTop w:val="0"/>
      <w:marBottom w:val="0"/>
      <w:divBdr>
        <w:top w:val="none" w:sz="0" w:space="0" w:color="auto"/>
        <w:left w:val="none" w:sz="0" w:space="0" w:color="auto"/>
        <w:bottom w:val="none" w:sz="0" w:space="0" w:color="auto"/>
        <w:right w:val="none" w:sz="0" w:space="0" w:color="auto"/>
      </w:divBdr>
    </w:div>
    <w:div w:id="1254243487">
      <w:bodyDiv w:val="1"/>
      <w:marLeft w:val="0"/>
      <w:marRight w:val="0"/>
      <w:marTop w:val="0"/>
      <w:marBottom w:val="0"/>
      <w:divBdr>
        <w:top w:val="none" w:sz="0" w:space="0" w:color="auto"/>
        <w:left w:val="none" w:sz="0" w:space="0" w:color="auto"/>
        <w:bottom w:val="none" w:sz="0" w:space="0" w:color="auto"/>
        <w:right w:val="none" w:sz="0" w:space="0" w:color="auto"/>
      </w:divBdr>
    </w:div>
    <w:div w:id="1289359930">
      <w:bodyDiv w:val="1"/>
      <w:marLeft w:val="0"/>
      <w:marRight w:val="0"/>
      <w:marTop w:val="0"/>
      <w:marBottom w:val="0"/>
      <w:divBdr>
        <w:top w:val="none" w:sz="0" w:space="0" w:color="auto"/>
        <w:left w:val="none" w:sz="0" w:space="0" w:color="auto"/>
        <w:bottom w:val="none" w:sz="0" w:space="0" w:color="auto"/>
        <w:right w:val="none" w:sz="0" w:space="0" w:color="auto"/>
      </w:divBdr>
    </w:div>
    <w:div w:id="1365012241">
      <w:bodyDiv w:val="1"/>
      <w:marLeft w:val="0"/>
      <w:marRight w:val="0"/>
      <w:marTop w:val="0"/>
      <w:marBottom w:val="0"/>
      <w:divBdr>
        <w:top w:val="none" w:sz="0" w:space="0" w:color="auto"/>
        <w:left w:val="none" w:sz="0" w:space="0" w:color="auto"/>
        <w:bottom w:val="none" w:sz="0" w:space="0" w:color="auto"/>
        <w:right w:val="none" w:sz="0" w:space="0" w:color="auto"/>
      </w:divBdr>
    </w:div>
    <w:div w:id="1377000316">
      <w:bodyDiv w:val="1"/>
      <w:marLeft w:val="0"/>
      <w:marRight w:val="0"/>
      <w:marTop w:val="0"/>
      <w:marBottom w:val="0"/>
      <w:divBdr>
        <w:top w:val="none" w:sz="0" w:space="0" w:color="auto"/>
        <w:left w:val="none" w:sz="0" w:space="0" w:color="auto"/>
        <w:bottom w:val="none" w:sz="0" w:space="0" w:color="auto"/>
        <w:right w:val="none" w:sz="0" w:space="0" w:color="auto"/>
      </w:divBdr>
    </w:div>
    <w:div w:id="1391536906">
      <w:bodyDiv w:val="1"/>
      <w:marLeft w:val="0"/>
      <w:marRight w:val="0"/>
      <w:marTop w:val="0"/>
      <w:marBottom w:val="0"/>
      <w:divBdr>
        <w:top w:val="none" w:sz="0" w:space="0" w:color="auto"/>
        <w:left w:val="none" w:sz="0" w:space="0" w:color="auto"/>
        <w:bottom w:val="none" w:sz="0" w:space="0" w:color="auto"/>
        <w:right w:val="none" w:sz="0" w:space="0" w:color="auto"/>
      </w:divBdr>
    </w:div>
    <w:div w:id="1426268550">
      <w:bodyDiv w:val="1"/>
      <w:marLeft w:val="0"/>
      <w:marRight w:val="0"/>
      <w:marTop w:val="0"/>
      <w:marBottom w:val="0"/>
      <w:divBdr>
        <w:top w:val="none" w:sz="0" w:space="0" w:color="auto"/>
        <w:left w:val="none" w:sz="0" w:space="0" w:color="auto"/>
        <w:bottom w:val="none" w:sz="0" w:space="0" w:color="auto"/>
        <w:right w:val="none" w:sz="0" w:space="0" w:color="auto"/>
      </w:divBdr>
    </w:div>
    <w:div w:id="1504202448">
      <w:bodyDiv w:val="1"/>
      <w:marLeft w:val="0"/>
      <w:marRight w:val="0"/>
      <w:marTop w:val="0"/>
      <w:marBottom w:val="0"/>
      <w:divBdr>
        <w:top w:val="none" w:sz="0" w:space="0" w:color="auto"/>
        <w:left w:val="none" w:sz="0" w:space="0" w:color="auto"/>
        <w:bottom w:val="none" w:sz="0" w:space="0" w:color="auto"/>
        <w:right w:val="none" w:sz="0" w:space="0" w:color="auto"/>
      </w:divBdr>
    </w:div>
    <w:div w:id="1533036804">
      <w:bodyDiv w:val="1"/>
      <w:marLeft w:val="0"/>
      <w:marRight w:val="0"/>
      <w:marTop w:val="0"/>
      <w:marBottom w:val="0"/>
      <w:divBdr>
        <w:top w:val="none" w:sz="0" w:space="0" w:color="auto"/>
        <w:left w:val="none" w:sz="0" w:space="0" w:color="auto"/>
        <w:bottom w:val="none" w:sz="0" w:space="0" w:color="auto"/>
        <w:right w:val="none" w:sz="0" w:space="0" w:color="auto"/>
      </w:divBdr>
    </w:div>
    <w:div w:id="1539853635">
      <w:bodyDiv w:val="1"/>
      <w:marLeft w:val="0"/>
      <w:marRight w:val="0"/>
      <w:marTop w:val="0"/>
      <w:marBottom w:val="0"/>
      <w:divBdr>
        <w:top w:val="none" w:sz="0" w:space="0" w:color="auto"/>
        <w:left w:val="none" w:sz="0" w:space="0" w:color="auto"/>
        <w:bottom w:val="none" w:sz="0" w:space="0" w:color="auto"/>
        <w:right w:val="none" w:sz="0" w:space="0" w:color="auto"/>
      </w:divBdr>
    </w:div>
    <w:div w:id="1570462646">
      <w:bodyDiv w:val="1"/>
      <w:marLeft w:val="0"/>
      <w:marRight w:val="0"/>
      <w:marTop w:val="0"/>
      <w:marBottom w:val="0"/>
      <w:divBdr>
        <w:top w:val="none" w:sz="0" w:space="0" w:color="auto"/>
        <w:left w:val="none" w:sz="0" w:space="0" w:color="auto"/>
        <w:bottom w:val="none" w:sz="0" w:space="0" w:color="auto"/>
        <w:right w:val="none" w:sz="0" w:space="0" w:color="auto"/>
      </w:divBdr>
    </w:div>
    <w:div w:id="1638219087">
      <w:bodyDiv w:val="1"/>
      <w:marLeft w:val="0"/>
      <w:marRight w:val="0"/>
      <w:marTop w:val="0"/>
      <w:marBottom w:val="0"/>
      <w:divBdr>
        <w:top w:val="none" w:sz="0" w:space="0" w:color="auto"/>
        <w:left w:val="none" w:sz="0" w:space="0" w:color="auto"/>
        <w:bottom w:val="none" w:sz="0" w:space="0" w:color="auto"/>
        <w:right w:val="none" w:sz="0" w:space="0" w:color="auto"/>
      </w:divBdr>
    </w:div>
    <w:div w:id="1666326238">
      <w:bodyDiv w:val="1"/>
      <w:marLeft w:val="0"/>
      <w:marRight w:val="0"/>
      <w:marTop w:val="0"/>
      <w:marBottom w:val="0"/>
      <w:divBdr>
        <w:top w:val="none" w:sz="0" w:space="0" w:color="auto"/>
        <w:left w:val="none" w:sz="0" w:space="0" w:color="auto"/>
        <w:bottom w:val="none" w:sz="0" w:space="0" w:color="auto"/>
        <w:right w:val="none" w:sz="0" w:space="0" w:color="auto"/>
      </w:divBdr>
    </w:div>
    <w:div w:id="1667510191">
      <w:bodyDiv w:val="1"/>
      <w:marLeft w:val="0"/>
      <w:marRight w:val="0"/>
      <w:marTop w:val="0"/>
      <w:marBottom w:val="0"/>
      <w:divBdr>
        <w:top w:val="none" w:sz="0" w:space="0" w:color="auto"/>
        <w:left w:val="none" w:sz="0" w:space="0" w:color="auto"/>
        <w:bottom w:val="none" w:sz="0" w:space="0" w:color="auto"/>
        <w:right w:val="none" w:sz="0" w:space="0" w:color="auto"/>
      </w:divBdr>
    </w:div>
    <w:div w:id="1693266924">
      <w:bodyDiv w:val="1"/>
      <w:marLeft w:val="0"/>
      <w:marRight w:val="0"/>
      <w:marTop w:val="0"/>
      <w:marBottom w:val="0"/>
      <w:divBdr>
        <w:top w:val="none" w:sz="0" w:space="0" w:color="auto"/>
        <w:left w:val="none" w:sz="0" w:space="0" w:color="auto"/>
        <w:bottom w:val="none" w:sz="0" w:space="0" w:color="auto"/>
        <w:right w:val="none" w:sz="0" w:space="0" w:color="auto"/>
      </w:divBdr>
    </w:div>
    <w:div w:id="1698047143">
      <w:bodyDiv w:val="1"/>
      <w:marLeft w:val="0"/>
      <w:marRight w:val="0"/>
      <w:marTop w:val="0"/>
      <w:marBottom w:val="0"/>
      <w:divBdr>
        <w:top w:val="none" w:sz="0" w:space="0" w:color="auto"/>
        <w:left w:val="none" w:sz="0" w:space="0" w:color="auto"/>
        <w:bottom w:val="none" w:sz="0" w:space="0" w:color="auto"/>
        <w:right w:val="none" w:sz="0" w:space="0" w:color="auto"/>
      </w:divBdr>
    </w:div>
    <w:div w:id="1726445584">
      <w:bodyDiv w:val="1"/>
      <w:marLeft w:val="0"/>
      <w:marRight w:val="0"/>
      <w:marTop w:val="0"/>
      <w:marBottom w:val="0"/>
      <w:divBdr>
        <w:top w:val="none" w:sz="0" w:space="0" w:color="auto"/>
        <w:left w:val="none" w:sz="0" w:space="0" w:color="auto"/>
        <w:bottom w:val="none" w:sz="0" w:space="0" w:color="auto"/>
        <w:right w:val="none" w:sz="0" w:space="0" w:color="auto"/>
      </w:divBdr>
    </w:div>
    <w:div w:id="1773282530">
      <w:bodyDiv w:val="1"/>
      <w:marLeft w:val="0"/>
      <w:marRight w:val="0"/>
      <w:marTop w:val="0"/>
      <w:marBottom w:val="0"/>
      <w:divBdr>
        <w:top w:val="none" w:sz="0" w:space="0" w:color="auto"/>
        <w:left w:val="none" w:sz="0" w:space="0" w:color="auto"/>
        <w:bottom w:val="none" w:sz="0" w:space="0" w:color="auto"/>
        <w:right w:val="none" w:sz="0" w:space="0" w:color="auto"/>
      </w:divBdr>
    </w:div>
    <w:div w:id="1790976810">
      <w:bodyDiv w:val="1"/>
      <w:marLeft w:val="0"/>
      <w:marRight w:val="0"/>
      <w:marTop w:val="0"/>
      <w:marBottom w:val="0"/>
      <w:divBdr>
        <w:top w:val="none" w:sz="0" w:space="0" w:color="auto"/>
        <w:left w:val="none" w:sz="0" w:space="0" w:color="auto"/>
        <w:bottom w:val="none" w:sz="0" w:space="0" w:color="auto"/>
        <w:right w:val="none" w:sz="0" w:space="0" w:color="auto"/>
      </w:divBdr>
    </w:div>
    <w:div w:id="1813908896">
      <w:bodyDiv w:val="1"/>
      <w:marLeft w:val="0"/>
      <w:marRight w:val="0"/>
      <w:marTop w:val="0"/>
      <w:marBottom w:val="0"/>
      <w:divBdr>
        <w:top w:val="none" w:sz="0" w:space="0" w:color="auto"/>
        <w:left w:val="none" w:sz="0" w:space="0" w:color="auto"/>
        <w:bottom w:val="none" w:sz="0" w:space="0" w:color="auto"/>
        <w:right w:val="none" w:sz="0" w:space="0" w:color="auto"/>
      </w:divBdr>
    </w:div>
    <w:div w:id="1824810554">
      <w:bodyDiv w:val="1"/>
      <w:marLeft w:val="0"/>
      <w:marRight w:val="0"/>
      <w:marTop w:val="0"/>
      <w:marBottom w:val="0"/>
      <w:divBdr>
        <w:top w:val="none" w:sz="0" w:space="0" w:color="auto"/>
        <w:left w:val="none" w:sz="0" w:space="0" w:color="auto"/>
        <w:bottom w:val="none" w:sz="0" w:space="0" w:color="auto"/>
        <w:right w:val="none" w:sz="0" w:space="0" w:color="auto"/>
      </w:divBdr>
    </w:div>
    <w:div w:id="1884320525">
      <w:bodyDiv w:val="1"/>
      <w:marLeft w:val="0"/>
      <w:marRight w:val="0"/>
      <w:marTop w:val="0"/>
      <w:marBottom w:val="0"/>
      <w:divBdr>
        <w:top w:val="none" w:sz="0" w:space="0" w:color="auto"/>
        <w:left w:val="none" w:sz="0" w:space="0" w:color="auto"/>
        <w:bottom w:val="none" w:sz="0" w:space="0" w:color="auto"/>
        <w:right w:val="none" w:sz="0" w:space="0" w:color="auto"/>
      </w:divBdr>
    </w:div>
    <w:div w:id="1920674831">
      <w:bodyDiv w:val="1"/>
      <w:marLeft w:val="0"/>
      <w:marRight w:val="0"/>
      <w:marTop w:val="0"/>
      <w:marBottom w:val="0"/>
      <w:divBdr>
        <w:top w:val="none" w:sz="0" w:space="0" w:color="auto"/>
        <w:left w:val="none" w:sz="0" w:space="0" w:color="auto"/>
        <w:bottom w:val="none" w:sz="0" w:space="0" w:color="auto"/>
        <w:right w:val="none" w:sz="0" w:space="0" w:color="auto"/>
      </w:divBdr>
    </w:div>
    <w:div w:id="1997295174">
      <w:bodyDiv w:val="1"/>
      <w:marLeft w:val="0"/>
      <w:marRight w:val="0"/>
      <w:marTop w:val="0"/>
      <w:marBottom w:val="0"/>
      <w:divBdr>
        <w:top w:val="none" w:sz="0" w:space="0" w:color="auto"/>
        <w:left w:val="none" w:sz="0" w:space="0" w:color="auto"/>
        <w:bottom w:val="none" w:sz="0" w:space="0" w:color="auto"/>
        <w:right w:val="none" w:sz="0" w:space="0" w:color="auto"/>
      </w:divBdr>
    </w:div>
    <w:div w:id="20161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bvnl.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erc.org/jbvnl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bvnl.co.in" TargetMode="External"/><Relationship Id="rId5" Type="http://schemas.openxmlformats.org/officeDocument/2006/relationships/webSettings" Target="webSettings.xml"/><Relationship Id="rId15" Type="http://schemas.openxmlformats.org/officeDocument/2006/relationships/hyperlink" Target="mailto:info@jserc.org" TargetMode="External"/><Relationship Id="rId10" Type="http://schemas.openxmlformats.org/officeDocument/2006/relationships/hyperlink" Target="http://www.jserc.org/jbvnl20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bvnl.co.in" TargetMode="External"/></Relationships>
</file>

<file path=word/theme/theme1.xml><?xml version="1.0" encoding="utf-8"?>
<a:theme xmlns:a="http://schemas.openxmlformats.org/drawingml/2006/main" name="PwC">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E0E8-4183-4DD3-9EB9-9B1298B4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Kuntamukkula S Vamsi Aditya</dc:creator>
  <cp:lastModifiedBy>HP</cp:lastModifiedBy>
  <cp:revision>2</cp:revision>
  <cp:lastPrinted>2018-01-19T12:59:00Z</cp:lastPrinted>
  <dcterms:created xsi:type="dcterms:W3CDTF">2018-01-24T07:04:00Z</dcterms:created>
  <dcterms:modified xsi:type="dcterms:W3CDTF">2018-01-24T07:04:00Z</dcterms:modified>
</cp:coreProperties>
</file>